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Spec="center" w:tblpY="452"/>
        <w:bidiVisual/>
        <w:tblW w:w="10347" w:type="dxa"/>
        <w:tblLayout w:type="fixed"/>
        <w:tblLook w:val="04A0"/>
      </w:tblPr>
      <w:tblGrid>
        <w:gridCol w:w="2126"/>
        <w:gridCol w:w="567"/>
        <w:gridCol w:w="1984"/>
        <w:gridCol w:w="142"/>
        <w:gridCol w:w="2409"/>
        <w:gridCol w:w="567"/>
        <w:gridCol w:w="2552"/>
      </w:tblGrid>
      <w:tr w:rsidR="006456BE" w:rsidTr="000A0BE4">
        <w:trPr>
          <w:trHeight w:val="394"/>
        </w:trPr>
        <w:tc>
          <w:tcPr>
            <w:tcW w:w="2126" w:type="dxa"/>
            <w:vMerge w:val="restart"/>
            <w:tcBorders>
              <w:top w:val="double" w:sz="4" w:space="0" w:color="auto"/>
              <w:left w:val="double" w:sz="4" w:space="0" w:color="auto"/>
              <w:bottom w:val="single" w:sz="4" w:space="0" w:color="auto"/>
              <w:right w:val="single" w:sz="4" w:space="0" w:color="auto"/>
            </w:tcBorders>
            <w:shd w:val="clear" w:color="auto" w:fill="F2DBDB" w:themeFill="accent2" w:themeFillTint="33"/>
            <w:hideMark/>
          </w:tcPr>
          <w:p w:rsidR="00922653" w:rsidRPr="00922653" w:rsidRDefault="007858E9" w:rsidP="009A1324">
            <w:pPr>
              <w:tabs>
                <w:tab w:val="center" w:pos="1319"/>
              </w:tabs>
              <w:rPr>
                <w:rtl/>
              </w:rPr>
            </w:pPr>
            <w:r>
              <w:rPr>
                <w:rFonts w:cs="Arial"/>
                <w:noProof/>
                <w:rtl/>
                <w:lang w:bidi="ar-SA"/>
              </w:rPr>
              <w:drawing>
                <wp:anchor distT="0" distB="0" distL="114300" distR="114300" simplePos="0" relativeHeight="251657216" behindDoc="0" locked="0" layoutInCell="1" allowOverlap="1">
                  <wp:simplePos x="0" y="0"/>
                  <wp:positionH relativeFrom="column">
                    <wp:posOffset>29845</wp:posOffset>
                  </wp:positionH>
                  <wp:positionV relativeFrom="paragraph">
                    <wp:posOffset>24130</wp:posOffset>
                  </wp:positionV>
                  <wp:extent cx="1100455" cy="829310"/>
                  <wp:effectExtent l="0" t="0" r="4445" b="8890"/>
                  <wp:wrapSquare wrapText="bothSides"/>
                  <wp:docPr id="4" name="Picture 4" descr="\\b1-heydarimogha\Share Folder\خواجه وندی\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1-heydarimogha\Share Folder\خواجه وندی\url.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829310"/>
                          </a:xfrm>
                          <a:prstGeom prst="rect">
                            <a:avLst/>
                          </a:prstGeom>
                          <a:noFill/>
                          <a:ln>
                            <a:noFill/>
                          </a:ln>
                        </pic:spPr>
                      </pic:pic>
                    </a:graphicData>
                  </a:graphic>
                </wp:anchor>
              </w:drawing>
            </w:r>
          </w:p>
        </w:tc>
        <w:tc>
          <w:tcPr>
            <w:tcW w:w="5669" w:type="dxa"/>
            <w:gridSpan w:val="5"/>
            <w:tcBorders>
              <w:top w:val="double" w:sz="4" w:space="0" w:color="auto"/>
              <w:left w:val="single" w:sz="4" w:space="0" w:color="auto"/>
              <w:bottom w:val="single" w:sz="4" w:space="0" w:color="auto"/>
              <w:right w:val="double" w:sz="4" w:space="0" w:color="auto"/>
            </w:tcBorders>
            <w:shd w:val="clear" w:color="auto" w:fill="D9D9D9" w:themeFill="background1" w:themeFillShade="D9"/>
            <w:hideMark/>
          </w:tcPr>
          <w:p w:rsidR="00922653" w:rsidRPr="00EC00CE" w:rsidRDefault="00922653" w:rsidP="009A1324">
            <w:pPr>
              <w:tabs>
                <w:tab w:val="center" w:pos="1311"/>
                <w:tab w:val="right" w:pos="2181"/>
              </w:tabs>
              <w:spacing w:line="276" w:lineRule="auto"/>
              <w:jc w:val="center"/>
              <w:rPr>
                <w:rFonts w:ascii="Times New Roman" w:hAnsi="Times New Roman" w:cs="B Titr"/>
                <w:sz w:val="24"/>
                <w:szCs w:val="24"/>
                <w:rtl/>
              </w:rPr>
            </w:pPr>
            <w:r w:rsidRPr="00EC00CE">
              <w:rPr>
                <w:rFonts w:cs="B Titr" w:hint="cs"/>
                <w:b/>
                <w:bCs/>
                <w:color w:val="002060"/>
                <w:sz w:val="24"/>
                <w:szCs w:val="24"/>
                <w:rtl/>
              </w:rPr>
              <w:t xml:space="preserve">فرم  درس آموزی </w:t>
            </w:r>
            <w:r w:rsidR="00926F7F" w:rsidRPr="00EC00CE">
              <w:rPr>
                <w:rFonts w:cs="B Titr" w:hint="cs"/>
                <w:b/>
                <w:bCs/>
                <w:color w:val="002060"/>
                <w:sz w:val="24"/>
                <w:szCs w:val="24"/>
                <w:rtl/>
              </w:rPr>
              <w:t xml:space="preserve">رویدادهای </w:t>
            </w:r>
            <w:r w:rsidR="00926F7F" w:rsidRPr="00850302">
              <w:rPr>
                <w:rFonts w:asciiTheme="majorBidi" w:hAnsiTheme="majorBidi" w:cstheme="majorBidi"/>
                <w:b/>
                <w:bCs/>
                <w:color w:val="002060"/>
                <w:sz w:val="24"/>
                <w:szCs w:val="24"/>
              </w:rPr>
              <w:t>HSEE</w:t>
            </w:r>
          </w:p>
        </w:tc>
        <w:tc>
          <w:tcPr>
            <w:tcW w:w="2552" w:type="dxa"/>
            <w:vMerge w:val="restart"/>
            <w:tcBorders>
              <w:top w:val="double" w:sz="4" w:space="0" w:color="auto"/>
              <w:left w:val="double" w:sz="4" w:space="0" w:color="auto"/>
              <w:bottom w:val="single" w:sz="4" w:space="0" w:color="auto"/>
              <w:right w:val="double" w:sz="4" w:space="0" w:color="auto"/>
            </w:tcBorders>
            <w:shd w:val="clear" w:color="auto" w:fill="FFFF00"/>
            <w:hideMark/>
          </w:tcPr>
          <w:p w:rsidR="00AE4941" w:rsidRPr="00AE4941" w:rsidRDefault="00922653" w:rsidP="0080703C">
            <w:pPr>
              <w:tabs>
                <w:tab w:val="center" w:pos="1311"/>
                <w:tab w:val="right" w:pos="2181"/>
              </w:tabs>
              <w:spacing w:line="360" w:lineRule="auto"/>
              <w:rPr>
                <w:rFonts w:ascii="Times New Roman" w:hAnsi="Times New Roman" w:cs="B Titr"/>
                <w:sz w:val="16"/>
                <w:szCs w:val="18"/>
                <w:rtl/>
              </w:rPr>
            </w:pPr>
            <w:r w:rsidRPr="00AE4941">
              <w:rPr>
                <w:rFonts w:ascii="Times New Roman" w:hAnsi="Times New Roman" w:cs="B Titr" w:hint="cs"/>
                <w:sz w:val="16"/>
                <w:szCs w:val="18"/>
                <w:rtl/>
              </w:rPr>
              <w:t xml:space="preserve">کد: </w:t>
            </w:r>
            <w:r w:rsidR="00D315F4">
              <w:rPr>
                <w:rFonts w:ascii="Times New Roman" w:hAnsi="Times New Roman" w:cs="B Titr"/>
                <w:sz w:val="16"/>
                <w:szCs w:val="18"/>
              </w:rPr>
              <w:t>95/13/3</w:t>
            </w:r>
          </w:p>
          <w:p w:rsidR="00AE4941" w:rsidRPr="00AE4941" w:rsidRDefault="00922653" w:rsidP="00D315F4">
            <w:pPr>
              <w:tabs>
                <w:tab w:val="center" w:pos="1311"/>
                <w:tab w:val="right" w:pos="2181"/>
              </w:tabs>
              <w:spacing w:line="360" w:lineRule="auto"/>
              <w:rPr>
                <w:rFonts w:ascii="Times New Roman" w:hAnsi="Times New Roman" w:cs="B Titr"/>
                <w:sz w:val="16"/>
                <w:szCs w:val="18"/>
                <w:rtl/>
              </w:rPr>
            </w:pPr>
            <w:r w:rsidRPr="00AE4941">
              <w:rPr>
                <w:rFonts w:ascii="Times New Roman" w:hAnsi="Times New Roman" w:cs="B Titr" w:hint="cs"/>
                <w:sz w:val="16"/>
                <w:szCs w:val="18"/>
                <w:rtl/>
              </w:rPr>
              <w:t>تاریخ انتشار:</w:t>
            </w:r>
            <w:r w:rsidR="000828C5">
              <w:rPr>
                <w:rFonts w:ascii="Times New Roman" w:hAnsi="Times New Roman" w:cs="B Titr" w:hint="cs"/>
                <w:sz w:val="16"/>
                <w:szCs w:val="18"/>
                <w:rtl/>
              </w:rPr>
              <w:t xml:space="preserve"> </w:t>
            </w:r>
            <w:r w:rsidR="00D315F4">
              <w:rPr>
                <w:rFonts w:ascii="Times New Roman" w:hAnsi="Times New Roman" w:cs="B Titr"/>
                <w:sz w:val="16"/>
                <w:szCs w:val="18"/>
              </w:rPr>
              <w:t>1395/10/06</w:t>
            </w:r>
          </w:p>
          <w:p w:rsidR="00922653" w:rsidRPr="00B10FF2" w:rsidRDefault="00B7694F" w:rsidP="009A1324">
            <w:pPr>
              <w:tabs>
                <w:tab w:val="center" w:pos="1311"/>
                <w:tab w:val="right" w:pos="2181"/>
              </w:tabs>
              <w:spacing w:line="360" w:lineRule="auto"/>
              <w:rPr>
                <w:rFonts w:ascii="Times New Roman" w:hAnsi="Times New Roman" w:cs="B Titr"/>
                <w:b/>
                <w:bCs/>
                <w:sz w:val="16"/>
                <w:szCs w:val="18"/>
              </w:rPr>
            </w:pPr>
            <w:r w:rsidRPr="00B10FF2">
              <w:rPr>
                <w:rFonts w:ascii="Times New Roman" w:hAnsi="Times New Roman" w:cs="B Titr" w:hint="cs"/>
                <w:b/>
                <w:bCs/>
                <w:sz w:val="16"/>
                <w:szCs w:val="18"/>
                <w:rtl/>
              </w:rPr>
              <w:t xml:space="preserve">تائید کننده : </w:t>
            </w:r>
            <w:r w:rsidR="00926F7F" w:rsidRPr="00B10FF2">
              <w:rPr>
                <w:rFonts w:cs="B Titr" w:hint="cs"/>
                <w:b/>
                <w:bCs/>
                <w:sz w:val="16"/>
                <w:szCs w:val="16"/>
                <w:rtl/>
              </w:rPr>
              <w:t xml:space="preserve"> دفترامور </w:t>
            </w:r>
            <w:r w:rsidR="00926F7F" w:rsidRPr="00850302">
              <w:rPr>
                <w:rFonts w:asciiTheme="majorBidi" w:hAnsiTheme="majorBidi" w:cstheme="majorBidi"/>
                <w:sz w:val="16"/>
                <w:szCs w:val="16"/>
              </w:rPr>
              <w:t>HSEE</w:t>
            </w:r>
            <w:r w:rsidR="00B10FF2" w:rsidRPr="00B10FF2">
              <w:rPr>
                <w:rFonts w:ascii="Times New Roman" w:hAnsi="Times New Roman" w:cs="B Titr" w:hint="cs"/>
                <w:b/>
                <w:bCs/>
                <w:sz w:val="16"/>
                <w:szCs w:val="18"/>
                <w:rtl/>
              </w:rPr>
              <w:t xml:space="preserve">وزارت </w:t>
            </w:r>
          </w:p>
        </w:tc>
      </w:tr>
      <w:tr w:rsidR="00BF6871" w:rsidTr="000A0BE4">
        <w:trPr>
          <w:trHeight w:val="287"/>
        </w:trPr>
        <w:tc>
          <w:tcPr>
            <w:tcW w:w="2126" w:type="dxa"/>
            <w:vMerge/>
            <w:tcBorders>
              <w:top w:val="single" w:sz="4" w:space="0" w:color="auto"/>
              <w:left w:val="double" w:sz="4" w:space="0" w:color="auto"/>
              <w:bottom w:val="single" w:sz="4" w:space="0" w:color="auto"/>
              <w:right w:val="double" w:sz="4" w:space="0" w:color="auto"/>
            </w:tcBorders>
            <w:shd w:val="clear" w:color="auto" w:fill="F2DBDB" w:themeFill="accent2" w:themeFillTint="33"/>
            <w:vAlign w:val="center"/>
            <w:hideMark/>
          </w:tcPr>
          <w:p w:rsidR="00922653" w:rsidRDefault="00922653" w:rsidP="009A1324">
            <w:pPr>
              <w:bidi w:val="0"/>
            </w:pPr>
          </w:p>
        </w:tc>
        <w:tc>
          <w:tcPr>
            <w:tcW w:w="2693"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22653" w:rsidRPr="00EC00CE" w:rsidRDefault="00922653" w:rsidP="009A1324">
            <w:pPr>
              <w:tabs>
                <w:tab w:val="center" w:pos="1311"/>
                <w:tab w:val="right" w:pos="2181"/>
              </w:tabs>
              <w:rPr>
                <w:rFonts w:ascii="Times New Roman" w:hAnsi="Times New Roman" w:cs="B Titr"/>
                <w:sz w:val="16"/>
                <w:szCs w:val="18"/>
              </w:rPr>
            </w:pPr>
            <w:r w:rsidRPr="00EC00CE">
              <w:rPr>
                <w:rFonts w:ascii="Times New Roman" w:hAnsi="Times New Roman" w:cs="B Titr" w:hint="cs"/>
                <w:sz w:val="16"/>
                <w:szCs w:val="18"/>
                <w:rtl/>
              </w:rPr>
              <w:t xml:space="preserve">رویدادهای ناگوار </w:t>
            </w:r>
            <w:r w:rsidR="00CF3ABC">
              <w:rPr>
                <w:rFonts w:hint="cs"/>
              </w:rPr>
              <w:sym w:font="Wingdings 2" w:char="F0A2"/>
            </w:r>
          </w:p>
        </w:tc>
        <w:tc>
          <w:tcPr>
            <w:tcW w:w="2976"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22653" w:rsidRPr="00EC00CE" w:rsidRDefault="00922653" w:rsidP="009A1324">
            <w:pPr>
              <w:tabs>
                <w:tab w:val="center" w:pos="1311"/>
                <w:tab w:val="right" w:pos="2181"/>
              </w:tabs>
              <w:rPr>
                <w:rFonts w:ascii="Times New Roman" w:hAnsi="Times New Roman" w:cs="B Titr"/>
                <w:sz w:val="16"/>
                <w:szCs w:val="18"/>
              </w:rPr>
            </w:pPr>
            <w:r w:rsidRPr="00EC00CE">
              <w:rPr>
                <w:rFonts w:ascii="Times New Roman" w:hAnsi="Times New Roman" w:cs="B Titr" w:hint="cs"/>
                <w:sz w:val="16"/>
                <w:szCs w:val="18"/>
                <w:rtl/>
              </w:rPr>
              <w:t xml:space="preserve">رویدادها و تجربیات  موفق </w:t>
            </w:r>
            <w:r w:rsidR="00D9314E" w:rsidRPr="00B279EC">
              <w:rPr>
                <w:rFonts w:cs="B Mitra" w:hint="cs"/>
                <w:sz w:val="24"/>
                <w:szCs w:val="24"/>
              </w:rPr>
              <w:sym w:font="Wingdings 2" w:char="F0A3"/>
            </w:r>
          </w:p>
        </w:tc>
        <w:tc>
          <w:tcPr>
            <w:tcW w:w="2552" w:type="dxa"/>
            <w:vMerge/>
            <w:tcBorders>
              <w:top w:val="single" w:sz="4" w:space="0" w:color="auto"/>
              <w:left w:val="double" w:sz="4" w:space="0" w:color="auto"/>
              <w:bottom w:val="single" w:sz="4" w:space="0" w:color="auto"/>
              <w:right w:val="double" w:sz="4" w:space="0" w:color="auto"/>
            </w:tcBorders>
            <w:shd w:val="clear" w:color="auto" w:fill="FFFF00"/>
            <w:vAlign w:val="center"/>
            <w:hideMark/>
          </w:tcPr>
          <w:p w:rsidR="00922653" w:rsidRDefault="00922653" w:rsidP="009A1324">
            <w:pPr>
              <w:bidi w:val="0"/>
              <w:rPr>
                <w:rFonts w:ascii="Times New Roman" w:hAnsi="Times New Roman" w:cs="B Titr"/>
                <w:sz w:val="20"/>
              </w:rPr>
            </w:pPr>
          </w:p>
        </w:tc>
      </w:tr>
      <w:tr w:rsidR="006456BE" w:rsidTr="000A0BE4">
        <w:trPr>
          <w:trHeight w:val="530"/>
        </w:trPr>
        <w:tc>
          <w:tcPr>
            <w:tcW w:w="2126" w:type="dxa"/>
            <w:vMerge/>
            <w:tcBorders>
              <w:top w:val="single" w:sz="4" w:space="0" w:color="auto"/>
              <w:left w:val="double" w:sz="4" w:space="0" w:color="auto"/>
              <w:bottom w:val="single" w:sz="4" w:space="0" w:color="auto"/>
              <w:right w:val="double" w:sz="4" w:space="0" w:color="auto"/>
            </w:tcBorders>
            <w:shd w:val="clear" w:color="auto" w:fill="F2DBDB" w:themeFill="accent2" w:themeFillTint="33"/>
            <w:vAlign w:val="center"/>
            <w:hideMark/>
          </w:tcPr>
          <w:p w:rsidR="00922653" w:rsidRDefault="00922653" w:rsidP="009A1324">
            <w:pPr>
              <w:bidi w:val="0"/>
            </w:pPr>
          </w:p>
        </w:tc>
        <w:tc>
          <w:tcPr>
            <w:tcW w:w="5669" w:type="dxa"/>
            <w:gridSpan w:val="5"/>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22653" w:rsidRPr="00EC00CE" w:rsidRDefault="00922653" w:rsidP="00E1357C">
            <w:pPr>
              <w:tabs>
                <w:tab w:val="center" w:pos="1311"/>
                <w:tab w:val="right" w:pos="2181"/>
              </w:tabs>
              <w:rPr>
                <w:rFonts w:cs="B Titr"/>
                <w:b/>
                <w:bCs/>
                <w:color w:val="002060"/>
                <w:sz w:val="16"/>
                <w:szCs w:val="18"/>
              </w:rPr>
            </w:pPr>
            <w:r w:rsidRPr="00EC00CE">
              <w:rPr>
                <w:rFonts w:cs="B Titr" w:hint="cs"/>
                <w:b/>
                <w:bCs/>
                <w:color w:val="002060"/>
                <w:sz w:val="16"/>
                <w:szCs w:val="18"/>
                <w:rtl/>
              </w:rPr>
              <w:t>عنوان درس آموزی :</w:t>
            </w:r>
            <w:r w:rsidR="000A0BE4">
              <w:rPr>
                <w:rFonts w:cs="B Titr" w:hint="cs"/>
                <w:b/>
                <w:bCs/>
                <w:color w:val="002060"/>
                <w:sz w:val="16"/>
                <w:szCs w:val="18"/>
                <w:rtl/>
              </w:rPr>
              <w:t xml:space="preserve">انفجار </w:t>
            </w:r>
            <w:r w:rsidR="00E1357C">
              <w:rPr>
                <w:rFonts w:cs="B Titr" w:hint="cs"/>
                <w:b/>
                <w:bCs/>
                <w:color w:val="002060"/>
                <w:sz w:val="16"/>
                <w:szCs w:val="18"/>
                <w:rtl/>
              </w:rPr>
              <w:t>بشک</w:t>
            </w:r>
            <w:r w:rsidR="000A0BE4">
              <w:rPr>
                <w:rFonts w:cs="B Titr" w:hint="cs"/>
                <w:b/>
                <w:bCs/>
                <w:color w:val="002060"/>
                <w:sz w:val="16"/>
                <w:szCs w:val="18"/>
                <w:rtl/>
              </w:rPr>
              <w:t xml:space="preserve">ه های حاوی مواد نفتی، عامل ایجاد  آتش سوزی و ایجاد دود  بسیار شدید </w:t>
            </w:r>
          </w:p>
        </w:tc>
        <w:tc>
          <w:tcPr>
            <w:tcW w:w="2552" w:type="dxa"/>
            <w:vMerge/>
            <w:tcBorders>
              <w:top w:val="single" w:sz="4" w:space="0" w:color="auto"/>
              <w:left w:val="double" w:sz="4" w:space="0" w:color="auto"/>
              <w:bottom w:val="single" w:sz="4" w:space="0" w:color="auto"/>
              <w:right w:val="double" w:sz="4" w:space="0" w:color="auto"/>
            </w:tcBorders>
            <w:shd w:val="clear" w:color="auto" w:fill="FFFF00"/>
            <w:vAlign w:val="center"/>
            <w:hideMark/>
          </w:tcPr>
          <w:p w:rsidR="00922653" w:rsidRDefault="00922653" w:rsidP="009A1324">
            <w:pPr>
              <w:bidi w:val="0"/>
              <w:rPr>
                <w:rFonts w:ascii="Times New Roman" w:hAnsi="Times New Roman" w:cs="B Titr"/>
                <w:sz w:val="20"/>
              </w:rPr>
            </w:pPr>
          </w:p>
        </w:tc>
      </w:tr>
      <w:tr w:rsidR="009A1324" w:rsidTr="000A0BE4">
        <w:trPr>
          <w:trHeight w:val="433"/>
        </w:trPr>
        <w:tc>
          <w:tcPr>
            <w:tcW w:w="4677" w:type="dxa"/>
            <w:gridSpan w:val="3"/>
            <w:tcBorders>
              <w:top w:val="double" w:sz="4" w:space="0" w:color="auto"/>
              <w:left w:val="single" w:sz="4" w:space="0" w:color="auto"/>
              <w:bottom w:val="double" w:sz="4" w:space="0" w:color="auto"/>
              <w:right w:val="double" w:sz="4" w:space="0" w:color="auto"/>
            </w:tcBorders>
            <w:shd w:val="clear" w:color="auto" w:fill="D9D9D9" w:themeFill="background1" w:themeFillShade="D9"/>
          </w:tcPr>
          <w:p w:rsidR="009A1324" w:rsidRPr="00EC00CE" w:rsidRDefault="009A1324" w:rsidP="009A1324">
            <w:pPr>
              <w:jc w:val="center"/>
              <w:rPr>
                <w:rFonts w:cs="B Titr"/>
                <w:b/>
                <w:bCs/>
                <w:sz w:val="18"/>
                <w:szCs w:val="18"/>
              </w:rPr>
            </w:pPr>
            <w:r w:rsidRPr="00EC00CE">
              <w:rPr>
                <w:rFonts w:cs="B Titr" w:hint="cs"/>
                <w:b/>
                <w:bCs/>
                <w:sz w:val="18"/>
                <w:szCs w:val="18"/>
                <w:rtl/>
              </w:rPr>
              <w:t>تشریح رویداد</w:t>
            </w:r>
          </w:p>
        </w:tc>
        <w:tc>
          <w:tcPr>
            <w:tcW w:w="5670" w:type="dxa"/>
            <w:gridSpan w:val="4"/>
            <w:vMerge w:val="restart"/>
            <w:tcBorders>
              <w:top w:val="double" w:sz="4" w:space="0" w:color="auto"/>
              <w:left w:val="double" w:sz="4" w:space="0" w:color="auto"/>
              <w:right w:val="double" w:sz="4" w:space="0" w:color="auto"/>
            </w:tcBorders>
            <w:shd w:val="clear" w:color="auto" w:fill="EAF1DD" w:themeFill="accent3" w:themeFillTint="33"/>
          </w:tcPr>
          <w:p w:rsidR="009A1324" w:rsidRDefault="000A0BE4" w:rsidP="00E7326C">
            <w:pPr>
              <w:jc w:val="right"/>
              <w:rPr>
                <w:rFonts w:cs="B Titr"/>
                <w:b/>
                <w:bCs/>
              </w:rPr>
            </w:pPr>
            <w:r w:rsidRPr="000A0BE4">
              <w:rPr>
                <w:rFonts w:cs="B Titr"/>
                <w:b/>
                <w:bCs/>
                <w:noProof/>
                <w:rtl/>
                <w:lang w:bidi="ar-SA"/>
              </w:rPr>
              <w:drawing>
                <wp:inline distT="0" distB="0" distL="0" distR="0">
                  <wp:extent cx="3517900" cy="2369445"/>
                  <wp:effectExtent l="0" t="0" r="0" b="0"/>
                  <wp:docPr id="1" name="Picture 1" descr="C:\Users\f.gholami\Downloads\photo17467977783323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holami\Downloads\photo17467977783323263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3221" cy="2426912"/>
                          </a:xfrm>
                          <a:prstGeom prst="rect">
                            <a:avLst/>
                          </a:prstGeom>
                          <a:noFill/>
                          <a:ln>
                            <a:noFill/>
                          </a:ln>
                        </pic:spPr>
                      </pic:pic>
                    </a:graphicData>
                  </a:graphic>
                </wp:inline>
              </w:drawing>
            </w:r>
          </w:p>
        </w:tc>
      </w:tr>
      <w:tr w:rsidR="00926F7F" w:rsidTr="000A0BE4">
        <w:trPr>
          <w:trHeight w:val="3267"/>
        </w:trPr>
        <w:tc>
          <w:tcPr>
            <w:tcW w:w="4677" w:type="dxa"/>
            <w:gridSpan w:val="3"/>
            <w:tcBorders>
              <w:top w:val="double" w:sz="4" w:space="0" w:color="auto"/>
              <w:left w:val="single" w:sz="4" w:space="0" w:color="auto"/>
              <w:bottom w:val="double" w:sz="4" w:space="0" w:color="auto"/>
              <w:right w:val="double" w:sz="4" w:space="0" w:color="auto"/>
            </w:tcBorders>
            <w:shd w:val="clear" w:color="auto" w:fill="C6D9F1" w:themeFill="text2" w:themeFillTint="33"/>
          </w:tcPr>
          <w:p w:rsidR="00AE4941" w:rsidRDefault="000B73EC" w:rsidP="00703CE8">
            <w:pPr>
              <w:jc w:val="both"/>
              <w:rPr>
                <w:rFonts w:cs="B Titr"/>
                <w:b/>
                <w:bCs/>
              </w:rPr>
            </w:pPr>
            <w:r w:rsidRPr="00AA3A46">
              <w:rPr>
                <w:rFonts w:cs="B Nazanin" w:hint="cs"/>
                <w:sz w:val="24"/>
                <w:szCs w:val="24"/>
                <w:rtl/>
              </w:rPr>
              <w:t xml:space="preserve">در </w:t>
            </w:r>
            <w:r w:rsidR="0087740C">
              <w:rPr>
                <w:rFonts w:cs="B Nazanin" w:hint="cs"/>
                <w:sz w:val="24"/>
                <w:szCs w:val="24"/>
                <w:rtl/>
              </w:rPr>
              <w:t xml:space="preserve">یکی از </w:t>
            </w:r>
            <w:r w:rsidR="00941F08">
              <w:rPr>
                <w:rFonts w:cs="B Nazanin" w:hint="cs"/>
                <w:sz w:val="24"/>
                <w:szCs w:val="24"/>
                <w:rtl/>
              </w:rPr>
              <w:t xml:space="preserve">واحدهای صنعتی </w:t>
            </w:r>
            <w:r w:rsidR="00941F08" w:rsidRPr="00941F08">
              <w:rPr>
                <w:rFonts w:cs="B Nazanin" w:hint="cs"/>
                <w:sz w:val="24"/>
                <w:szCs w:val="24"/>
                <w:rtl/>
              </w:rPr>
              <w:t xml:space="preserve">تصفیه کننده ضایعات نفتی (پارافین، الفین و هیدروکربنها) انباشت </w:t>
            </w:r>
            <w:r w:rsidR="00703CE8">
              <w:rPr>
                <w:rFonts w:cs="B Nazanin" w:hint="cs"/>
                <w:sz w:val="24"/>
                <w:szCs w:val="24"/>
                <w:rtl/>
              </w:rPr>
              <w:t>بش</w:t>
            </w:r>
            <w:r w:rsidR="00941F08" w:rsidRPr="00941F08">
              <w:rPr>
                <w:rFonts w:cs="B Nazanin" w:hint="cs"/>
                <w:sz w:val="24"/>
                <w:szCs w:val="24"/>
                <w:rtl/>
              </w:rPr>
              <w:t xml:space="preserve">که های حاوی </w:t>
            </w:r>
            <w:r w:rsidR="00703CE8">
              <w:rPr>
                <w:rFonts w:cs="B Nazanin" w:hint="cs"/>
                <w:sz w:val="24"/>
                <w:szCs w:val="24"/>
                <w:rtl/>
              </w:rPr>
              <w:t xml:space="preserve">این </w:t>
            </w:r>
            <w:r w:rsidR="00941F08" w:rsidRPr="00941F08">
              <w:rPr>
                <w:rFonts w:cs="B Nazanin" w:hint="cs"/>
                <w:sz w:val="24"/>
                <w:szCs w:val="24"/>
                <w:rtl/>
              </w:rPr>
              <w:t>مواد که بر اثر دمای هوا و عدم وجود سایبان بصورت ناگهانی انفجار و سپس آتش سوزی رخ داد</w:t>
            </w:r>
            <w:r w:rsidR="00703CE8" w:rsidRPr="00703CE8">
              <w:rPr>
                <w:rFonts w:cs="B Nazanin" w:hint="cs"/>
                <w:sz w:val="24"/>
                <w:szCs w:val="24"/>
                <w:rtl/>
              </w:rPr>
              <w:t>و باعث آلودگی شدید هوا گردید.</w:t>
            </w:r>
          </w:p>
        </w:tc>
        <w:tc>
          <w:tcPr>
            <w:tcW w:w="5670" w:type="dxa"/>
            <w:gridSpan w:val="4"/>
            <w:vMerge/>
            <w:tcBorders>
              <w:left w:val="double" w:sz="4" w:space="0" w:color="auto"/>
              <w:bottom w:val="double" w:sz="4" w:space="0" w:color="auto"/>
              <w:right w:val="double" w:sz="4" w:space="0" w:color="auto"/>
            </w:tcBorders>
            <w:shd w:val="clear" w:color="auto" w:fill="EAF1DD" w:themeFill="accent3" w:themeFillTint="33"/>
          </w:tcPr>
          <w:p w:rsidR="00926F7F" w:rsidRDefault="00926F7F" w:rsidP="009A1324">
            <w:pPr>
              <w:rPr>
                <w:rFonts w:cs="B Titr"/>
                <w:b/>
                <w:bCs/>
              </w:rPr>
            </w:pPr>
          </w:p>
        </w:tc>
      </w:tr>
      <w:tr w:rsidR="00E0352A" w:rsidTr="000A0BE4">
        <w:trPr>
          <w:trHeight w:val="354"/>
        </w:trPr>
        <w:tc>
          <w:tcPr>
            <w:tcW w:w="10347" w:type="dxa"/>
            <w:gridSpan w:val="7"/>
            <w:tcBorders>
              <w:top w:val="single" w:sz="4" w:space="0" w:color="auto"/>
              <w:left w:val="double" w:sz="4" w:space="0" w:color="auto"/>
              <w:bottom w:val="single" w:sz="4" w:space="0" w:color="auto"/>
              <w:right w:val="single" w:sz="4" w:space="0" w:color="auto"/>
            </w:tcBorders>
            <w:shd w:val="clear" w:color="auto" w:fill="BFBFBF" w:themeFill="background1" w:themeFillShade="BF"/>
          </w:tcPr>
          <w:p w:rsidR="00E0352A" w:rsidRPr="00BF6871" w:rsidRDefault="00E0352A" w:rsidP="009A1324">
            <w:pPr>
              <w:jc w:val="center"/>
              <w:rPr>
                <w:rFonts w:cs="B Titr"/>
                <w:b/>
                <w:bCs/>
                <w:sz w:val="24"/>
                <w:szCs w:val="24"/>
                <w:rtl/>
              </w:rPr>
            </w:pPr>
            <w:r w:rsidRPr="003747F3">
              <w:rPr>
                <w:rFonts w:ascii="Times New Roman" w:hAnsi="Times New Roman" w:cs="B Titr" w:hint="cs"/>
                <w:sz w:val="20"/>
                <w:szCs w:val="20"/>
                <w:rtl/>
              </w:rPr>
              <w:t>درخت آنالیز علت - پیامد</w:t>
            </w:r>
          </w:p>
        </w:tc>
      </w:tr>
      <w:tr w:rsidR="000E7221" w:rsidTr="000A0BE4">
        <w:trPr>
          <w:cantSplit/>
          <w:trHeight w:val="330"/>
        </w:trPr>
        <w:tc>
          <w:tcPr>
            <w:tcW w:w="2126" w:type="dxa"/>
            <w:tcBorders>
              <w:top w:val="double" w:sz="4" w:space="0" w:color="auto"/>
              <w:left w:val="double" w:sz="4" w:space="0" w:color="auto"/>
              <w:bottom w:val="double" w:sz="4" w:space="0" w:color="auto"/>
              <w:right w:val="double" w:sz="4" w:space="0" w:color="auto"/>
            </w:tcBorders>
            <w:shd w:val="clear" w:color="auto" w:fill="00B0F0"/>
          </w:tcPr>
          <w:p w:rsidR="00BF6871" w:rsidRPr="00BF6871" w:rsidRDefault="00BF6871" w:rsidP="009A1324">
            <w:pPr>
              <w:jc w:val="center"/>
              <w:rPr>
                <w:rFonts w:cs="B Titr"/>
                <w:rtl/>
              </w:rPr>
            </w:pPr>
            <w:r w:rsidRPr="00EC00CE">
              <w:rPr>
                <w:rFonts w:cs="B Titr" w:hint="cs"/>
                <w:sz w:val="18"/>
                <w:szCs w:val="18"/>
                <w:rtl/>
              </w:rPr>
              <w:t xml:space="preserve">پیامد های رویداد </w:t>
            </w:r>
          </w:p>
        </w:tc>
        <w:tc>
          <w:tcPr>
            <w:tcW w:w="567" w:type="dxa"/>
            <w:vMerge w:val="restart"/>
            <w:tcBorders>
              <w:top w:val="single" w:sz="4" w:space="0" w:color="auto"/>
              <w:left w:val="double" w:sz="4" w:space="0" w:color="auto"/>
              <w:right w:val="double" w:sz="4" w:space="0" w:color="auto"/>
            </w:tcBorders>
            <w:shd w:val="clear" w:color="auto" w:fill="FFC000"/>
            <w:textDirection w:val="btLr"/>
          </w:tcPr>
          <w:p w:rsidR="00BF6871" w:rsidRPr="00EC00CE" w:rsidRDefault="00BF6871" w:rsidP="00920DAC">
            <w:pPr>
              <w:bidi w:val="0"/>
              <w:ind w:left="113" w:right="113"/>
              <w:jc w:val="right"/>
              <w:rPr>
                <w:rFonts w:cs="B Titr"/>
                <w:sz w:val="18"/>
                <w:szCs w:val="18"/>
                <w:rtl/>
              </w:rPr>
            </w:pPr>
            <w:r w:rsidRPr="00EC00CE">
              <w:rPr>
                <w:rFonts w:cs="B Titr" w:hint="cs"/>
                <w:sz w:val="18"/>
                <w:szCs w:val="18"/>
                <w:rtl/>
              </w:rPr>
              <w:t>تجزیه و تحلیل عوامل بروز رویداد</w:t>
            </w: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bidi w:val="0"/>
              <w:ind w:left="113" w:right="113"/>
              <w:rPr>
                <w:rFonts w:cs="B Titr"/>
              </w:rPr>
            </w:pPr>
          </w:p>
          <w:p w:rsidR="00BF6871" w:rsidRPr="00BF6871" w:rsidRDefault="00BF6871" w:rsidP="009A1324">
            <w:pPr>
              <w:ind w:left="113" w:right="113"/>
              <w:rPr>
                <w:rFonts w:cs="B Titr"/>
                <w:rtl/>
              </w:rPr>
            </w:pPr>
          </w:p>
        </w:tc>
        <w:tc>
          <w:tcPr>
            <w:tcW w:w="2126" w:type="dxa"/>
            <w:gridSpan w:val="2"/>
            <w:tcBorders>
              <w:top w:val="double" w:sz="4" w:space="0" w:color="auto"/>
              <w:left w:val="double" w:sz="4" w:space="0" w:color="auto"/>
              <w:bottom w:val="double" w:sz="4" w:space="0" w:color="auto"/>
              <w:right w:val="double" w:sz="4" w:space="0" w:color="auto"/>
            </w:tcBorders>
            <w:shd w:val="clear" w:color="auto" w:fill="C00000"/>
          </w:tcPr>
          <w:p w:rsidR="00BF6871" w:rsidRPr="009A1324" w:rsidRDefault="00BF6871" w:rsidP="003747F3">
            <w:pPr>
              <w:jc w:val="center"/>
              <w:rPr>
                <w:rFonts w:cs="B Titr"/>
                <w:color w:val="FFFF00"/>
                <w:sz w:val="18"/>
                <w:szCs w:val="18"/>
                <w:rtl/>
              </w:rPr>
            </w:pPr>
            <w:r w:rsidRPr="009A1324">
              <w:rPr>
                <w:rFonts w:cs="B Titr" w:hint="cs"/>
                <w:color w:val="FFFF00"/>
                <w:sz w:val="18"/>
                <w:szCs w:val="18"/>
                <w:rtl/>
              </w:rPr>
              <w:t>علت اولیه</w:t>
            </w:r>
          </w:p>
        </w:tc>
        <w:tc>
          <w:tcPr>
            <w:tcW w:w="2409" w:type="dxa"/>
            <w:tcBorders>
              <w:top w:val="double" w:sz="4" w:space="0" w:color="auto"/>
              <w:left w:val="double" w:sz="4" w:space="0" w:color="auto"/>
              <w:bottom w:val="double" w:sz="4" w:space="0" w:color="auto"/>
              <w:right w:val="double" w:sz="4" w:space="0" w:color="auto"/>
            </w:tcBorders>
            <w:shd w:val="clear" w:color="auto" w:fill="C00000"/>
          </w:tcPr>
          <w:p w:rsidR="00BF6871" w:rsidRPr="009A1324" w:rsidRDefault="00BF6871" w:rsidP="009A1324">
            <w:pPr>
              <w:bidi w:val="0"/>
              <w:jc w:val="center"/>
              <w:rPr>
                <w:rFonts w:cs="B Titr"/>
                <w:b/>
                <w:bCs/>
                <w:color w:val="FFFF00"/>
                <w:sz w:val="18"/>
                <w:szCs w:val="18"/>
              </w:rPr>
            </w:pPr>
            <w:r w:rsidRPr="009A1324">
              <w:rPr>
                <w:rFonts w:cs="B Titr" w:hint="cs"/>
                <w:b/>
                <w:bCs/>
                <w:color w:val="FFFF00"/>
                <w:sz w:val="18"/>
                <w:szCs w:val="18"/>
                <w:rtl/>
              </w:rPr>
              <w:t>علل میانی</w:t>
            </w:r>
          </w:p>
        </w:tc>
        <w:tc>
          <w:tcPr>
            <w:tcW w:w="3119" w:type="dxa"/>
            <w:gridSpan w:val="2"/>
            <w:tcBorders>
              <w:top w:val="double" w:sz="4" w:space="0" w:color="auto"/>
              <w:left w:val="double" w:sz="4" w:space="0" w:color="auto"/>
              <w:bottom w:val="double" w:sz="4" w:space="0" w:color="auto"/>
              <w:right w:val="double" w:sz="4" w:space="0" w:color="auto"/>
            </w:tcBorders>
            <w:shd w:val="clear" w:color="auto" w:fill="C00000"/>
          </w:tcPr>
          <w:p w:rsidR="00BF6871" w:rsidRPr="009A1324" w:rsidRDefault="00BF6871" w:rsidP="009A1324">
            <w:pPr>
              <w:jc w:val="center"/>
              <w:rPr>
                <w:rFonts w:cs="B Titr"/>
                <w:b/>
                <w:bCs/>
                <w:color w:val="FFFF00"/>
                <w:sz w:val="18"/>
                <w:szCs w:val="18"/>
              </w:rPr>
            </w:pPr>
            <w:r w:rsidRPr="009A1324">
              <w:rPr>
                <w:rFonts w:cs="B Titr" w:hint="cs"/>
                <w:b/>
                <w:bCs/>
                <w:color w:val="FFFF00"/>
                <w:sz w:val="18"/>
                <w:szCs w:val="18"/>
                <w:rtl/>
              </w:rPr>
              <w:t>علل ریشه ای</w:t>
            </w:r>
          </w:p>
        </w:tc>
      </w:tr>
      <w:tr w:rsidR="00CB1A87" w:rsidTr="000A0BE4">
        <w:trPr>
          <w:cantSplit/>
          <w:trHeight w:val="1143"/>
        </w:trPr>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tcPr>
          <w:p w:rsidR="00CB1A87" w:rsidRPr="00EC00CE" w:rsidRDefault="00CB1A87" w:rsidP="00A41034">
            <w:pPr>
              <w:jc w:val="center"/>
              <w:rPr>
                <w:rFonts w:cs="B Titr"/>
                <w:sz w:val="18"/>
                <w:szCs w:val="18"/>
                <w:rtl/>
              </w:rPr>
            </w:pPr>
            <w:r w:rsidRPr="00EC00CE">
              <w:rPr>
                <w:rFonts w:cs="B Titr" w:hint="cs"/>
                <w:sz w:val="18"/>
                <w:szCs w:val="18"/>
                <w:rtl/>
              </w:rPr>
              <w:t>انسانی :</w:t>
            </w:r>
          </w:p>
          <w:p w:rsidR="00CB1A87" w:rsidRPr="001B6DFC" w:rsidRDefault="00A41034" w:rsidP="00A41034">
            <w:pPr>
              <w:jc w:val="center"/>
              <w:rPr>
                <w:rFonts w:cs="B Nazanin"/>
                <w:sz w:val="24"/>
                <w:szCs w:val="24"/>
                <w:rtl/>
              </w:rPr>
            </w:pPr>
            <w:r>
              <w:rPr>
                <w:rFonts w:cs="B Nazanin" w:hint="cs"/>
                <w:sz w:val="24"/>
                <w:szCs w:val="24"/>
                <w:rtl/>
              </w:rPr>
              <w:t>--------</w:t>
            </w:r>
          </w:p>
        </w:tc>
        <w:tc>
          <w:tcPr>
            <w:tcW w:w="567" w:type="dxa"/>
            <w:vMerge/>
            <w:tcBorders>
              <w:left w:val="double" w:sz="4" w:space="0" w:color="auto"/>
              <w:bottom w:val="single" w:sz="4" w:space="0" w:color="auto"/>
              <w:right w:val="double" w:sz="4" w:space="0" w:color="auto"/>
            </w:tcBorders>
            <w:shd w:val="clear" w:color="auto" w:fill="FFC000"/>
          </w:tcPr>
          <w:p w:rsidR="00CB1A87" w:rsidRDefault="00CB1A87" w:rsidP="00A41034">
            <w:pPr>
              <w:bidi w:val="0"/>
              <w:jc w:val="center"/>
              <w:rPr>
                <w:rFonts w:cs="B Titr"/>
              </w:rPr>
            </w:pPr>
          </w:p>
        </w:tc>
        <w:tc>
          <w:tcPr>
            <w:tcW w:w="2126" w:type="dxa"/>
            <w:gridSpan w:val="2"/>
            <w:vMerge w:val="restart"/>
            <w:tcBorders>
              <w:top w:val="double" w:sz="4" w:space="0" w:color="auto"/>
              <w:left w:val="double" w:sz="4" w:space="0" w:color="auto"/>
              <w:bottom w:val="single" w:sz="4" w:space="0" w:color="auto"/>
              <w:right w:val="double" w:sz="4" w:space="0" w:color="auto"/>
            </w:tcBorders>
            <w:shd w:val="clear" w:color="auto" w:fill="DBE5F1" w:themeFill="accent1" w:themeFillTint="33"/>
          </w:tcPr>
          <w:p w:rsidR="00CB1A87" w:rsidRPr="00F87EEB" w:rsidRDefault="00F87EEB" w:rsidP="00F87EEB">
            <w:pPr>
              <w:pStyle w:val="ListParagraph"/>
              <w:numPr>
                <w:ilvl w:val="0"/>
                <w:numId w:val="2"/>
              </w:numPr>
              <w:rPr>
                <w:rFonts w:ascii="Times New Roman" w:eastAsia="Times New Roman" w:hAnsi="Times New Roman" w:cs="B Nazanin"/>
                <w:sz w:val="24"/>
                <w:szCs w:val="24"/>
              </w:rPr>
            </w:pPr>
            <w:r w:rsidRPr="00F87EEB">
              <w:rPr>
                <w:rFonts w:ascii="Times New Roman" w:eastAsia="Times New Roman" w:hAnsi="Times New Roman" w:cs="B Nazanin" w:hint="cs"/>
                <w:sz w:val="24"/>
                <w:szCs w:val="24"/>
                <w:rtl/>
              </w:rPr>
              <w:t>دمای هوا</w:t>
            </w:r>
          </w:p>
          <w:p w:rsidR="00F87EEB" w:rsidRPr="00F87EEB" w:rsidRDefault="0036794E" w:rsidP="00F87EEB">
            <w:pPr>
              <w:pStyle w:val="ListParagraph"/>
              <w:numPr>
                <w:ilvl w:val="0"/>
                <w:numId w:val="2"/>
              </w:numPr>
              <w:rPr>
                <w:rFonts w:cs="B Titr"/>
                <w:rtl/>
              </w:rPr>
            </w:pPr>
            <w:r>
              <w:rPr>
                <w:rFonts w:ascii="Times New Roman" w:eastAsia="Times New Roman" w:hAnsi="Times New Roman" w:cs="B Nazanin" w:hint="cs"/>
                <w:sz w:val="24"/>
                <w:szCs w:val="24"/>
                <w:rtl/>
              </w:rPr>
              <w:t xml:space="preserve">بشکه های حاوی مواد قابل اشتعال </w:t>
            </w:r>
            <w:r w:rsidR="0080703C">
              <w:rPr>
                <w:rFonts w:ascii="Times New Roman" w:eastAsia="Times New Roman" w:hAnsi="Times New Roman" w:cs="B Nazanin" w:hint="cs"/>
                <w:sz w:val="24"/>
                <w:szCs w:val="24"/>
                <w:rtl/>
              </w:rPr>
              <w:t xml:space="preserve">در معرض تابش </w:t>
            </w:r>
            <w:r w:rsidR="00F87EEB">
              <w:rPr>
                <w:rFonts w:ascii="Times New Roman" w:eastAsia="Times New Roman" w:hAnsi="Times New Roman" w:cs="B Nazanin" w:hint="cs"/>
                <w:sz w:val="24"/>
                <w:szCs w:val="24"/>
                <w:rtl/>
              </w:rPr>
              <w:t>نو</w:t>
            </w:r>
            <w:r w:rsidR="00F87EEB" w:rsidRPr="00F87EEB">
              <w:rPr>
                <w:rFonts w:ascii="Times New Roman" w:eastAsia="Times New Roman" w:hAnsi="Times New Roman" w:cs="B Nazanin" w:hint="cs"/>
                <w:sz w:val="24"/>
                <w:szCs w:val="24"/>
                <w:rtl/>
              </w:rPr>
              <w:t>ر مستقیم خورشید</w:t>
            </w:r>
          </w:p>
        </w:tc>
        <w:tc>
          <w:tcPr>
            <w:tcW w:w="2409" w:type="dxa"/>
            <w:vMerge w:val="restart"/>
            <w:tcBorders>
              <w:top w:val="double" w:sz="4" w:space="0" w:color="auto"/>
              <w:left w:val="double" w:sz="4" w:space="0" w:color="auto"/>
              <w:bottom w:val="single" w:sz="4" w:space="0" w:color="auto"/>
              <w:right w:val="double" w:sz="4" w:space="0" w:color="auto"/>
            </w:tcBorders>
            <w:shd w:val="clear" w:color="auto" w:fill="D6E3BC" w:themeFill="accent3" w:themeFillTint="66"/>
          </w:tcPr>
          <w:p w:rsidR="00312ED6" w:rsidRDefault="00F87EEB" w:rsidP="00920DAC">
            <w:pPr>
              <w:pStyle w:val="ListParagraph"/>
              <w:numPr>
                <w:ilvl w:val="0"/>
                <w:numId w:val="2"/>
              </w:numPr>
              <w:ind w:left="175" w:hanging="120"/>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انباشت بشکه ها در محوطه بصورت غیر استاندارد</w:t>
            </w:r>
          </w:p>
          <w:p w:rsidR="00312ED6" w:rsidRDefault="00920DAC" w:rsidP="00920DAC">
            <w:pPr>
              <w:pStyle w:val="ListParagraph"/>
              <w:numPr>
                <w:ilvl w:val="0"/>
                <w:numId w:val="2"/>
              </w:numPr>
              <w:ind w:left="175" w:hanging="120"/>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تابش مستقیم نور خورشید </w:t>
            </w:r>
          </w:p>
          <w:p w:rsidR="00CB1A87" w:rsidRPr="0097422F" w:rsidRDefault="00920DAC" w:rsidP="00A41034">
            <w:pPr>
              <w:pStyle w:val="ListParagraph"/>
              <w:numPr>
                <w:ilvl w:val="0"/>
                <w:numId w:val="2"/>
              </w:numPr>
              <w:ind w:left="175" w:hanging="120"/>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بر اثر گرما </w:t>
            </w:r>
            <w:r w:rsidR="00CF2D21">
              <w:rPr>
                <w:rFonts w:ascii="Times New Roman" w:eastAsia="Times New Roman" w:hAnsi="Times New Roman" w:cs="B Nazanin" w:hint="cs"/>
                <w:sz w:val="24"/>
                <w:szCs w:val="24"/>
                <w:rtl/>
              </w:rPr>
              <w:t xml:space="preserve">در داخل بشکه گاز تولید شده و باعث گردید انفجار رخ دهد </w:t>
            </w:r>
          </w:p>
        </w:tc>
        <w:tc>
          <w:tcPr>
            <w:tcW w:w="3119" w:type="dxa"/>
            <w:gridSpan w:val="2"/>
            <w:vMerge w:val="restart"/>
            <w:tcBorders>
              <w:top w:val="double" w:sz="4" w:space="0" w:color="auto"/>
              <w:left w:val="double" w:sz="4" w:space="0" w:color="auto"/>
              <w:bottom w:val="single" w:sz="4" w:space="0" w:color="auto"/>
              <w:right w:val="double" w:sz="4" w:space="0" w:color="auto"/>
            </w:tcBorders>
            <w:shd w:val="clear" w:color="auto" w:fill="E5DFEC" w:themeFill="accent4" w:themeFillTint="33"/>
          </w:tcPr>
          <w:p w:rsidR="0009249B" w:rsidRPr="0088521A" w:rsidRDefault="0009249B" w:rsidP="00CF2D21">
            <w:pPr>
              <w:pStyle w:val="ListParagraph"/>
              <w:numPr>
                <w:ilvl w:val="0"/>
                <w:numId w:val="2"/>
              </w:numPr>
              <w:ind w:left="175" w:hanging="119"/>
              <w:jc w:val="center"/>
              <w:rPr>
                <w:rFonts w:cs="B Titr"/>
                <w:sz w:val="24"/>
                <w:szCs w:val="24"/>
              </w:rPr>
            </w:pPr>
            <w:r w:rsidRPr="0088521A">
              <w:rPr>
                <w:rFonts w:ascii="Times New Roman" w:eastAsia="Times New Roman" w:hAnsi="Times New Roman" w:cs="B Nazanin" w:hint="cs"/>
                <w:sz w:val="24"/>
                <w:szCs w:val="24"/>
                <w:rtl/>
              </w:rPr>
              <w:t>ضعف سیستم مدیریت در</w:t>
            </w:r>
            <w:r w:rsidR="00F12606" w:rsidRPr="0088521A">
              <w:rPr>
                <w:rFonts w:ascii="Times New Roman" w:eastAsia="Times New Roman" w:hAnsi="Times New Roman" w:cs="B Nazanin" w:hint="cs"/>
                <w:sz w:val="24"/>
                <w:szCs w:val="24"/>
                <w:rtl/>
              </w:rPr>
              <w:t xml:space="preserve"> بکارگیری نیروی متخصص </w:t>
            </w:r>
            <w:r w:rsidR="00F12606" w:rsidRPr="0088521A">
              <w:rPr>
                <w:rFonts w:ascii="Times New Roman" w:eastAsia="Times New Roman" w:hAnsi="Times New Roman" w:cs="B Nazanin"/>
                <w:sz w:val="24"/>
                <w:szCs w:val="24"/>
              </w:rPr>
              <w:t>HSE</w:t>
            </w:r>
          </w:p>
          <w:p w:rsidR="00CB1A87" w:rsidRDefault="0009249B" w:rsidP="00A41034">
            <w:pPr>
              <w:pStyle w:val="ListParagraph"/>
              <w:numPr>
                <w:ilvl w:val="0"/>
                <w:numId w:val="2"/>
              </w:numPr>
              <w:ind w:left="175" w:hanging="119"/>
              <w:jc w:val="center"/>
              <w:rPr>
                <w:rFonts w:cs="B Titr"/>
                <w:sz w:val="24"/>
                <w:szCs w:val="24"/>
              </w:rPr>
            </w:pPr>
            <w:r w:rsidRPr="0088521A">
              <w:rPr>
                <w:rFonts w:ascii="Times New Roman" w:eastAsia="Times New Roman" w:hAnsi="Times New Roman" w:cs="B Nazanin" w:hint="cs"/>
                <w:sz w:val="24"/>
                <w:szCs w:val="24"/>
                <w:rtl/>
              </w:rPr>
              <w:t xml:space="preserve">عدم ارائه </w:t>
            </w:r>
            <w:r w:rsidRPr="0088521A">
              <w:rPr>
                <w:rFonts w:ascii="Times New Roman" w:eastAsia="Times New Roman" w:hAnsi="Times New Roman" w:cs="B Nazanin"/>
                <w:sz w:val="24"/>
                <w:szCs w:val="24"/>
                <w:rtl/>
              </w:rPr>
              <w:t>آموزش‌ها</w:t>
            </w:r>
            <w:r w:rsidRPr="0088521A">
              <w:rPr>
                <w:rFonts w:ascii="Times New Roman" w:eastAsia="Times New Roman" w:hAnsi="Times New Roman" w:cs="B Nazanin" w:hint="cs"/>
                <w:sz w:val="24"/>
                <w:szCs w:val="24"/>
                <w:rtl/>
              </w:rPr>
              <w:t>ی لازم به کارگران در خصوص مخاطرات</w:t>
            </w:r>
            <w:r w:rsidR="00323FB7">
              <w:rPr>
                <w:rFonts w:ascii="Times New Roman" w:eastAsia="Times New Roman" w:hAnsi="Times New Roman" w:cs="B Nazanin" w:hint="cs"/>
                <w:sz w:val="24"/>
                <w:szCs w:val="24"/>
                <w:rtl/>
              </w:rPr>
              <w:t xml:space="preserve"> موجود</w:t>
            </w:r>
          </w:p>
          <w:p w:rsidR="00C01D64" w:rsidRDefault="00FD2846" w:rsidP="00CF2D21">
            <w:pPr>
              <w:pStyle w:val="ListParagraph"/>
              <w:numPr>
                <w:ilvl w:val="0"/>
                <w:numId w:val="2"/>
              </w:numPr>
              <w:ind w:left="175" w:hanging="119"/>
              <w:jc w:val="center"/>
              <w:rPr>
                <w:rFonts w:ascii="Times New Roman" w:eastAsia="Times New Roman" w:hAnsi="Times New Roman" w:cs="B Nazanin"/>
                <w:sz w:val="24"/>
                <w:szCs w:val="24"/>
              </w:rPr>
            </w:pPr>
            <w:r w:rsidRPr="00FD2846">
              <w:rPr>
                <w:rFonts w:ascii="Times New Roman" w:eastAsia="Times New Roman" w:hAnsi="Times New Roman" w:cs="B Nazanin" w:hint="cs"/>
                <w:sz w:val="24"/>
                <w:szCs w:val="24"/>
                <w:rtl/>
              </w:rPr>
              <w:t xml:space="preserve">عدم </w:t>
            </w:r>
            <w:r>
              <w:rPr>
                <w:rFonts w:ascii="Times New Roman" w:eastAsia="Times New Roman" w:hAnsi="Times New Roman" w:cs="B Nazanin" w:hint="cs"/>
                <w:sz w:val="24"/>
                <w:szCs w:val="24"/>
                <w:rtl/>
              </w:rPr>
              <w:t>وجود</w:t>
            </w:r>
            <w:r w:rsidRPr="00FD2846">
              <w:rPr>
                <w:rFonts w:ascii="Times New Roman" w:eastAsia="Times New Roman" w:hAnsi="Times New Roman" w:cs="B Nazanin" w:hint="cs"/>
                <w:sz w:val="24"/>
                <w:szCs w:val="24"/>
                <w:rtl/>
              </w:rPr>
              <w:t xml:space="preserve"> دستورالعمل ایمنی</w:t>
            </w:r>
            <w:r>
              <w:rPr>
                <w:rFonts w:ascii="Times New Roman" w:eastAsia="Times New Roman" w:hAnsi="Times New Roman" w:cs="B Nazanin" w:hint="cs"/>
                <w:sz w:val="24"/>
                <w:szCs w:val="24"/>
                <w:rtl/>
              </w:rPr>
              <w:t xml:space="preserve"> کار در </w:t>
            </w:r>
            <w:r w:rsidR="00CF2D21">
              <w:rPr>
                <w:rFonts w:ascii="Times New Roman" w:eastAsia="Times New Roman" w:hAnsi="Times New Roman" w:cs="B Nazanin" w:hint="cs"/>
                <w:sz w:val="24"/>
                <w:szCs w:val="24"/>
                <w:rtl/>
              </w:rPr>
              <w:t xml:space="preserve">واحدهای شیمیایی </w:t>
            </w:r>
          </w:p>
          <w:p w:rsidR="00263C16" w:rsidRDefault="008734D8" w:rsidP="00CF2D21">
            <w:pPr>
              <w:pStyle w:val="ListParagraph"/>
              <w:numPr>
                <w:ilvl w:val="0"/>
                <w:numId w:val="2"/>
              </w:numPr>
              <w:ind w:left="175" w:hanging="119"/>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عدم </w:t>
            </w:r>
            <w:r w:rsidR="00CF2D21">
              <w:rPr>
                <w:rFonts w:ascii="Times New Roman" w:eastAsia="Times New Roman" w:hAnsi="Times New Roman" w:cs="B Nazanin" w:hint="cs"/>
                <w:sz w:val="24"/>
                <w:szCs w:val="24"/>
                <w:rtl/>
              </w:rPr>
              <w:t>نصب سای</w:t>
            </w:r>
            <w:r w:rsidR="006F655A">
              <w:rPr>
                <w:rFonts w:ascii="Times New Roman" w:eastAsia="Times New Roman" w:hAnsi="Times New Roman" w:cs="B Nazanin" w:hint="cs"/>
                <w:sz w:val="24"/>
                <w:szCs w:val="24"/>
                <w:rtl/>
              </w:rPr>
              <w:t>ب</w:t>
            </w:r>
            <w:r w:rsidR="00CF2D21">
              <w:rPr>
                <w:rFonts w:ascii="Times New Roman" w:eastAsia="Times New Roman" w:hAnsi="Times New Roman" w:cs="B Nazanin" w:hint="cs"/>
                <w:sz w:val="24"/>
                <w:szCs w:val="24"/>
                <w:rtl/>
              </w:rPr>
              <w:t>ان در محل انباشت بشکه ها</w:t>
            </w:r>
          </w:p>
          <w:p w:rsidR="0054522E" w:rsidRDefault="0054522E" w:rsidP="00F03324">
            <w:pPr>
              <w:pStyle w:val="ListParagraph"/>
              <w:ind w:left="175"/>
              <w:rPr>
                <w:rFonts w:ascii="Times New Roman" w:eastAsia="Times New Roman" w:hAnsi="Times New Roman" w:cs="B Nazanin"/>
                <w:sz w:val="24"/>
                <w:szCs w:val="24"/>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Default="00414D01" w:rsidP="00A41034">
            <w:pPr>
              <w:jc w:val="center"/>
              <w:rPr>
                <w:rFonts w:ascii="Times New Roman" w:eastAsia="Times New Roman" w:hAnsi="Times New Roman" w:cs="B Nazanin"/>
                <w:sz w:val="24"/>
                <w:szCs w:val="24"/>
                <w:rtl/>
              </w:rPr>
            </w:pPr>
          </w:p>
          <w:p w:rsidR="00414D01" w:rsidRPr="00414D01" w:rsidRDefault="00414D01" w:rsidP="00A41034">
            <w:pPr>
              <w:jc w:val="center"/>
              <w:rPr>
                <w:rFonts w:ascii="Times New Roman" w:eastAsia="Times New Roman" w:hAnsi="Times New Roman" w:cs="B Nazanin"/>
                <w:sz w:val="24"/>
                <w:szCs w:val="24"/>
                <w:rtl/>
              </w:rPr>
            </w:pPr>
          </w:p>
        </w:tc>
      </w:tr>
      <w:tr w:rsidR="00CB1A87" w:rsidTr="000A0BE4">
        <w:trPr>
          <w:cantSplit/>
          <w:trHeight w:val="1186"/>
        </w:trPr>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tcPr>
          <w:p w:rsidR="00CB1A87" w:rsidRDefault="00CB1A87" w:rsidP="009A1324">
            <w:pPr>
              <w:rPr>
                <w:rFonts w:cs="B Titr"/>
                <w:sz w:val="18"/>
                <w:szCs w:val="18"/>
                <w:rtl/>
              </w:rPr>
            </w:pPr>
            <w:r w:rsidRPr="00EC00CE">
              <w:rPr>
                <w:rFonts w:cs="B Titr" w:hint="cs"/>
                <w:sz w:val="18"/>
                <w:szCs w:val="18"/>
                <w:rtl/>
              </w:rPr>
              <w:t>زیست محیطی:</w:t>
            </w:r>
          </w:p>
          <w:p w:rsidR="000E7221" w:rsidRPr="00EC00CE" w:rsidRDefault="00A41034" w:rsidP="000A45E1">
            <w:pPr>
              <w:jc w:val="center"/>
              <w:rPr>
                <w:rFonts w:cs="B Titr"/>
                <w:sz w:val="18"/>
                <w:szCs w:val="18"/>
                <w:rtl/>
              </w:rPr>
            </w:pPr>
            <w:r w:rsidRPr="00BD5CD9">
              <w:rPr>
                <w:rFonts w:ascii="Times New Roman" w:eastAsia="Times New Roman" w:hAnsi="Times New Roman" w:cs="B Nazanin" w:hint="cs"/>
                <w:sz w:val="24"/>
                <w:szCs w:val="24"/>
                <w:rtl/>
              </w:rPr>
              <w:t xml:space="preserve">الودگی هوا بر اثر دود ناشی از </w:t>
            </w:r>
            <w:r w:rsidR="00DB3F05" w:rsidRPr="00BD5CD9">
              <w:rPr>
                <w:rFonts w:ascii="Times New Roman" w:eastAsia="Times New Roman" w:hAnsi="Times New Roman" w:cs="B Nazanin" w:hint="cs"/>
                <w:sz w:val="24"/>
                <w:szCs w:val="24"/>
                <w:rtl/>
              </w:rPr>
              <w:t xml:space="preserve">آتش سوزی </w:t>
            </w:r>
            <w:r w:rsidRPr="00BD5CD9">
              <w:rPr>
                <w:rFonts w:ascii="Times New Roman" w:eastAsia="Times New Roman" w:hAnsi="Times New Roman" w:cs="B Nazanin" w:hint="cs"/>
                <w:sz w:val="24"/>
                <w:szCs w:val="24"/>
                <w:rtl/>
              </w:rPr>
              <w:t>مواد شیمیایی</w:t>
            </w:r>
          </w:p>
        </w:tc>
        <w:tc>
          <w:tcPr>
            <w:tcW w:w="567" w:type="dxa"/>
            <w:vMerge/>
            <w:tcBorders>
              <w:left w:val="double" w:sz="4" w:space="0" w:color="auto"/>
              <w:bottom w:val="single" w:sz="4" w:space="0" w:color="auto"/>
              <w:right w:val="double" w:sz="4" w:space="0" w:color="auto"/>
            </w:tcBorders>
            <w:shd w:val="clear" w:color="auto" w:fill="FFC000"/>
          </w:tcPr>
          <w:p w:rsidR="00CB1A87" w:rsidRDefault="00CB1A87" w:rsidP="009A1324">
            <w:pPr>
              <w:rPr>
                <w:rFonts w:cs="B Titr"/>
                <w:rtl/>
              </w:rPr>
            </w:pPr>
          </w:p>
        </w:tc>
        <w:tc>
          <w:tcPr>
            <w:tcW w:w="2126" w:type="dxa"/>
            <w:gridSpan w:val="2"/>
            <w:vMerge/>
            <w:tcBorders>
              <w:left w:val="double" w:sz="4" w:space="0" w:color="auto"/>
              <w:bottom w:val="single" w:sz="4" w:space="0" w:color="auto"/>
              <w:right w:val="double" w:sz="4" w:space="0" w:color="auto"/>
            </w:tcBorders>
            <w:shd w:val="clear" w:color="auto" w:fill="DBE5F1" w:themeFill="accent1" w:themeFillTint="33"/>
          </w:tcPr>
          <w:p w:rsidR="00CB1A87" w:rsidRDefault="00CB1A87" w:rsidP="009A1324">
            <w:pPr>
              <w:bidi w:val="0"/>
              <w:rPr>
                <w:rFonts w:cs="B Titr"/>
                <w:rtl/>
              </w:rPr>
            </w:pPr>
          </w:p>
        </w:tc>
        <w:tc>
          <w:tcPr>
            <w:tcW w:w="2409" w:type="dxa"/>
            <w:vMerge/>
            <w:tcBorders>
              <w:left w:val="double" w:sz="4" w:space="0" w:color="auto"/>
              <w:bottom w:val="single" w:sz="4" w:space="0" w:color="auto"/>
              <w:right w:val="double" w:sz="4" w:space="0" w:color="auto"/>
            </w:tcBorders>
            <w:shd w:val="clear" w:color="auto" w:fill="D6E3BC" w:themeFill="accent3" w:themeFillTint="66"/>
          </w:tcPr>
          <w:p w:rsidR="00CB1A87" w:rsidRDefault="00CB1A87" w:rsidP="009A1324">
            <w:pPr>
              <w:bidi w:val="0"/>
              <w:rPr>
                <w:rFonts w:cs="B Titr"/>
                <w:rtl/>
              </w:rPr>
            </w:pPr>
          </w:p>
        </w:tc>
        <w:tc>
          <w:tcPr>
            <w:tcW w:w="3119" w:type="dxa"/>
            <w:gridSpan w:val="2"/>
            <w:vMerge/>
            <w:tcBorders>
              <w:left w:val="double" w:sz="4" w:space="0" w:color="auto"/>
              <w:bottom w:val="single" w:sz="4" w:space="0" w:color="auto"/>
              <w:right w:val="double" w:sz="4" w:space="0" w:color="auto"/>
            </w:tcBorders>
            <w:shd w:val="clear" w:color="auto" w:fill="E5DFEC" w:themeFill="accent4" w:themeFillTint="33"/>
          </w:tcPr>
          <w:p w:rsidR="00CB1A87" w:rsidRDefault="00CB1A87" w:rsidP="009A1324">
            <w:pPr>
              <w:bidi w:val="0"/>
              <w:rPr>
                <w:rFonts w:cs="B Titr"/>
                <w:rtl/>
              </w:rPr>
            </w:pPr>
          </w:p>
        </w:tc>
      </w:tr>
      <w:tr w:rsidR="00CB1A87" w:rsidTr="00F03324">
        <w:trPr>
          <w:cantSplit/>
          <w:trHeight w:val="1221"/>
        </w:trPr>
        <w:tc>
          <w:tcPr>
            <w:tcW w:w="2126" w:type="dxa"/>
            <w:tcBorders>
              <w:top w:val="double" w:sz="4" w:space="0" w:color="auto"/>
              <w:left w:val="double" w:sz="4" w:space="0" w:color="auto"/>
              <w:bottom w:val="double" w:sz="4" w:space="0" w:color="auto"/>
              <w:right w:val="double" w:sz="4" w:space="0" w:color="auto"/>
            </w:tcBorders>
            <w:shd w:val="clear" w:color="auto" w:fill="FFFFFF" w:themeFill="background1"/>
          </w:tcPr>
          <w:p w:rsidR="00CB1A87" w:rsidRPr="00EC00CE" w:rsidRDefault="00CB1A87" w:rsidP="009A1324">
            <w:pPr>
              <w:rPr>
                <w:rFonts w:cs="B Titr"/>
                <w:sz w:val="18"/>
                <w:szCs w:val="18"/>
                <w:rtl/>
              </w:rPr>
            </w:pPr>
            <w:r w:rsidRPr="00EC00CE">
              <w:rPr>
                <w:rFonts w:cs="B Titr" w:hint="cs"/>
                <w:sz w:val="18"/>
                <w:szCs w:val="18"/>
                <w:rtl/>
              </w:rPr>
              <w:t xml:space="preserve">محصول و تجهیزات : </w:t>
            </w:r>
          </w:p>
          <w:p w:rsidR="00CE5A26" w:rsidRDefault="00A41034" w:rsidP="00BD5CD9">
            <w:pPr>
              <w:jc w:val="center"/>
              <w:rPr>
                <w:rFonts w:cs="B Titr"/>
                <w:sz w:val="18"/>
                <w:szCs w:val="18"/>
                <w:rtl/>
              </w:rPr>
            </w:pPr>
            <w:r w:rsidRPr="00BD5CD9">
              <w:rPr>
                <w:rFonts w:ascii="Times New Roman" w:eastAsia="Times New Roman" w:hAnsi="Times New Roman" w:cs="B Nazanin" w:hint="cs"/>
                <w:sz w:val="24"/>
                <w:szCs w:val="24"/>
                <w:rtl/>
              </w:rPr>
              <w:t>اشتعال مواد اولیه</w:t>
            </w:r>
          </w:p>
          <w:p w:rsidR="00CE5A26" w:rsidRPr="00EC00CE" w:rsidRDefault="00CE5A26" w:rsidP="00A41034">
            <w:pPr>
              <w:jc w:val="center"/>
              <w:rPr>
                <w:rFonts w:cs="B Titr"/>
                <w:sz w:val="18"/>
                <w:szCs w:val="18"/>
                <w:rtl/>
              </w:rPr>
            </w:pPr>
          </w:p>
        </w:tc>
        <w:tc>
          <w:tcPr>
            <w:tcW w:w="567" w:type="dxa"/>
            <w:vMerge/>
            <w:tcBorders>
              <w:left w:val="double" w:sz="4" w:space="0" w:color="auto"/>
              <w:bottom w:val="double" w:sz="4" w:space="0" w:color="auto"/>
              <w:right w:val="double" w:sz="4" w:space="0" w:color="auto"/>
            </w:tcBorders>
            <w:shd w:val="clear" w:color="auto" w:fill="FFC000"/>
          </w:tcPr>
          <w:p w:rsidR="00CB1A87" w:rsidRDefault="00CB1A87" w:rsidP="009A1324">
            <w:pPr>
              <w:rPr>
                <w:rFonts w:cs="B Titr"/>
                <w:rtl/>
              </w:rPr>
            </w:pPr>
          </w:p>
        </w:tc>
        <w:tc>
          <w:tcPr>
            <w:tcW w:w="2126" w:type="dxa"/>
            <w:gridSpan w:val="2"/>
            <w:vMerge/>
            <w:tcBorders>
              <w:left w:val="double" w:sz="4" w:space="0" w:color="auto"/>
              <w:bottom w:val="double" w:sz="4" w:space="0" w:color="auto"/>
              <w:right w:val="double" w:sz="4" w:space="0" w:color="auto"/>
            </w:tcBorders>
            <w:shd w:val="clear" w:color="auto" w:fill="DBE5F1" w:themeFill="accent1" w:themeFillTint="33"/>
          </w:tcPr>
          <w:p w:rsidR="00CB1A87" w:rsidRDefault="00CB1A87" w:rsidP="009A1324">
            <w:pPr>
              <w:bidi w:val="0"/>
              <w:rPr>
                <w:rFonts w:cs="B Titr"/>
                <w:rtl/>
              </w:rPr>
            </w:pPr>
          </w:p>
        </w:tc>
        <w:tc>
          <w:tcPr>
            <w:tcW w:w="2409" w:type="dxa"/>
            <w:vMerge/>
            <w:tcBorders>
              <w:left w:val="double" w:sz="4" w:space="0" w:color="auto"/>
              <w:bottom w:val="double" w:sz="4" w:space="0" w:color="auto"/>
              <w:right w:val="double" w:sz="4" w:space="0" w:color="auto"/>
            </w:tcBorders>
            <w:shd w:val="clear" w:color="auto" w:fill="D6E3BC" w:themeFill="accent3" w:themeFillTint="66"/>
          </w:tcPr>
          <w:p w:rsidR="00CB1A87" w:rsidRDefault="00CB1A87" w:rsidP="009A1324">
            <w:pPr>
              <w:bidi w:val="0"/>
              <w:rPr>
                <w:rFonts w:cs="B Titr"/>
                <w:rtl/>
              </w:rPr>
            </w:pPr>
          </w:p>
        </w:tc>
        <w:tc>
          <w:tcPr>
            <w:tcW w:w="3119" w:type="dxa"/>
            <w:gridSpan w:val="2"/>
            <w:vMerge/>
            <w:tcBorders>
              <w:left w:val="double" w:sz="4" w:space="0" w:color="auto"/>
              <w:bottom w:val="double" w:sz="4" w:space="0" w:color="auto"/>
              <w:right w:val="double" w:sz="4" w:space="0" w:color="auto"/>
            </w:tcBorders>
            <w:shd w:val="clear" w:color="auto" w:fill="E5DFEC" w:themeFill="accent4" w:themeFillTint="33"/>
          </w:tcPr>
          <w:p w:rsidR="00CB1A87" w:rsidRDefault="00CB1A87" w:rsidP="009A1324">
            <w:pPr>
              <w:bidi w:val="0"/>
              <w:rPr>
                <w:rFonts w:cs="B Titr"/>
                <w:rtl/>
              </w:rPr>
            </w:pPr>
          </w:p>
        </w:tc>
      </w:tr>
      <w:tr w:rsidR="009A1324" w:rsidTr="000A0BE4">
        <w:trPr>
          <w:cantSplit/>
          <w:trHeight w:val="137"/>
        </w:trPr>
        <w:tc>
          <w:tcPr>
            <w:tcW w:w="4819" w:type="dxa"/>
            <w:gridSpan w:val="4"/>
            <w:tcBorders>
              <w:left w:val="double" w:sz="4" w:space="0" w:color="auto"/>
              <w:bottom w:val="double" w:sz="4" w:space="0" w:color="auto"/>
              <w:right w:val="double" w:sz="4" w:space="0" w:color="auto"/>
            </w:tcBorders>
            <w:shd w:val="clear" w:color="auto" w:fill="BFBFBF" w:themeFill="background1" w:themeFillShade="BF"/>
          </w:tcPr>
          <w:p w:rsidR="009A1324" w:rsidRPr="00EC00CE" w:rsidRDefault="009A1324" w:rsidP="009A1324">
            <w:pPr>
              <w:jc w:val="center"/>
              <w:rPr>
                <w:rFonts w:cs="B Titr"/>
                <w:sz w:val="20"/>
                <w:szCs w:val="20"/>
                <w:rtl/>
              </w:rPr>
            </w:pPr>
            <w:r w:rsidRPr="00EC00CE">
              <w:rPr>
                <w:rFonts w:ascii="Times New Roman" w:hAnsi="Times New Roman" w:cs="B Titr" w:hint="cs"/>
                <w:sz w:val="20"/>
                <w:szCs w:val="20"/>
                <w:rtl/>
              </w:rPr>
              <w:t>راهکارهای فنی پیشنهادی</w:t>
            </w:r>
          </w:p>
        </w:tc>
        <w:tc>
          <w:tcPr>
            <w:tcW w:w="5528" w:type="dxa"/>
            <w:gridSpan w:val="3"/>
            <w:tcBorders>
              <w:left w:val="double" w:sz="4" w:space="0" w:color="auto"/>
              <w:bottom w:val="double" w:sz="4" w:space="0" w:color="auto"/>
              <w:right w:val="double" w:sz="4" w:space="0" w:color="auto"/>
            </w:tcBorders>
            <w:shd w:val="clear" w:color="auto" w:fill="BFBFBF" w:themeFill="background1" w:themeFillShade="BF"/>
          </w:tcPr>
          <w:p w:rsidR="009A1324" w:rsidRPr="00EC00CE" w:rsidRDefault="00870E9A" w:rsidP="009A1324">
            <w:pPr>
              <w:jc w:val="center"/>
              <w:rPr>
                <w:rFonts w:cs="B Titr"/>
                <w:sz w:val="20"/>
                <w:szCs w:val="20"/>
                <w:rtl/>
              </w:rPr>
            </w:pPr>
            <w:r>
              <w:rPr>
                <w:rFonts w:cs="B Titr" w:hint="cs"/>
                <w:b/>
                <w:bCs/>
                <w:sz w:val="20"/>
                <w:szCs w:val="20"/>
                <w:rtl/>
              </w:rPr>
              <w:t>درس آموخته</w:t>
            </w:r>
            <w:r w:rsidR="009A1324" w:rsidRPr="00EC00CE">
              <w:rPr>
                <w:rFonts w:cs="B Titr" w:hint="cs"/>
                <w:b/>
                <w:bCs/>
                <w:sz w:val="20"/>
                <w:szCs w:val="20"/>
                <w:rtl/>
              </w:rPr>
              <w:t xml:space="preserve"> و پیام های کلیدی </w:t>
            </w:r>
          </w:p>
        </w:tc>
      </w:tr>
      <w:tr w:rsidR="00095C53" w:rsidTr="000A0BE4">
        <w:trPr>
          <w:cantSplit/>
          <w:trHeight w:val="2727"/>
        </w:trPr>
        <w:tc>
          <w:tcPr>
            <w:tcW w:w="4819" w:type="dxa"/>
            <w:gridSpan w:val="4"/>
            <w:tcBorders>
              <w:left w:val="double" w:sz="4" w:space="0" w:color="auto"/>
              <w:right w:val="double" w:sz="4" w:space="0" w:color="auto"/>
            </w:tcBorders>
            <w:shd w:val="clear" w:color="auto" w:fill="FDE9D9" w:themeFill="accent6" w:themeFillTint="33"/>
          </w:tcPr>
          <w:p w:rsidR="0015164F" w:rsidRDefault="0015164F" w:rsidP="0015164F">
            <w:pPr>
              <w:pStyle w:val="ListParagraph"/>
              <w:numPr>
                <w:ilvl w:val="0"/>
                <w:numId w:val="2"/>
              </w:numPr>
              <w:ind w:left="175" w:hanging="119"/>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lastRenderedPageBreak/>
              <w:t>بکارگیری نیروی متخصص ایمنی و بهداشت</w:t>
            </w:r>
          </w:p>
          <w:p w:rsidR="001D15F5" w:rsidRDefault="00F03324" w:rsidP="00F03324">
            <w:pPr>
              <w:pStyle w:val="ListParagraph"/>
              <w:numPr>
                <w:ilvl w:val="0"/>
                <w:numId w:val="2"/>
              </w:numPr>
              <w:ind w:left="175" w:hanging="119"/>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نگهداری مواد نفتی در فضای استاندارد و انبار داری صحیح </w:t>
            </w:r>
          </w:p>
          <w:p w:rsidR="0015164F" w:rsidRDefault="00F03324" w:rsidP="005B57CE">
            <w:pPr>
              <w:pStyle w:val="ListParagraph"/>
              <w:numPr>
                <w:ilvl w:val="0"/>
                <w:numId w:val="2"/>
              </w:numPr>
              <w:ind w:left="175" w:hanging="119"/>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نصب تجهیزات هشدار </w:t>
            </w:r>
            <w:r w:rsidR="000729CE">
              <w:rPr>
                <w:rFonts w:ascii="Times New Roman" w:eastAsia="Times New Roman" w:hAnsi="Times New Roman" w:cs="B Nazanin" w:hint="cs"/>
                <w:sz w:val="24"/>
                <w:szCs w:val="24"/>
                <w:rtl/>
              </w:rPr>
              <w:t>و ا</w:t>
            </w:r>
            <w:r w:rsidR="005B57CE">
              <w:rPr>
                <w:rFonts w:ascii="Times New Roman" w:eastAsia="Times New Roman" w:hAnsi="Times New Roman" w:cs="B Nazanin" w:hint="cs"/>
                <w:sz w:val="24"/>
                <w:szCs w:val="24"/>
                <w:rtl/>
              </w:rPr>
              <w:t>ط</w:t>
            </w:r>
            <w:r w:rsidR="000729CE">
              <w:rPr>
                <w:rFonts w:ascii="Times New Roman" w:eastAsia="Times New Roman" w:hAnsi="Times New Roman" w:cs="B Nazanin" w:hint="cs"/>
                <w:sz w:val="24"/>
                <w:szCs w:val="24"/>
                <w:rtl/>
              </w:rPr>
              <w:t xml:space="preserve">فاء حریق </w:t>
            </w:r>
          </w:p>
          <w:p w:rsidR="00095C53" w:rsidRDefault="00095C53" w:rsidP="000729CE">
            <w:pPr>
              <w:pStyle w:val="ListParagraph"/>
              <w:ind w:left="175"/>
              <w:jc w:val="both"/>
              <w:rPr>
                <w:rFonts w:cs="B Titr"/>
                <w:rtl/>
              </w:rPr>
            </w:pPr>
          </w:p>
        </w:tc>
        <w:tc>
          <w:tcPr>
            <w:tcW w:w="5528" w:type="dxa"/>
            <w:gridSpan w:val="3"/>
            <w:tcBorders>
              <w:top w:val="double" w:sz="4" w:space="0" w:color="auto"/>
              <w:left w:val="double" w:sz="4" w:space="0" w:color="auto"/>
              <w:right w:val="double" w:sz="4" w:space="0" w:color="auto"/>
            </w:tcBorders>
            <w:shd w:val="clear" w:color="auto" w:fill="C6D9F1" w:themeFill="text2" w:themeFillTint="33"/>
          </w:tcPr>
          <w:p w:rsidR="000729CE" w:rsidRPr="007C076C" w:rsidRDefault="000729CE" w:rsidP="000729CE">
            <w:pPr>
              <w:bidi w:val="0"/>
              <w:spacing w:before="100" w:beforeAutospacing="1" w:after="100" w:afterAutospacing="1"/>
              <w:jc w:val="both"/>
              <w:outlineLvl w:val="2"/>
              <w:rPr>
                <w:rFonts w:ascii="Times New Roman" w:hAnsi="Times New Roman" w:cs="B Nazanin"/>
                <w:b/>
                <w:bCs/>
              </w:rPr>
            </w:pPr>
            <w:r w:rsidRPr="007C076C">
              <w:rPr>
                <w:rFonts w:ascii="Times New Roman" w:hAnsi="Times New Roman" w:cs="B Nazanin"/>
                <w:b/>
                <w:bCs/>
                <w:rtl/>
              </w:rPr>
              <w:t>آيين‌ نامه‌ حفاظتي مواد خطر</w:t>
            </w:r>
            <w:bookmarkStart w:id="0" w:name="_GoBack"/>
            <w:bookmarkEnd w:id="0"/>
            <w:r w:rsidRPr="007C076C">
              <w:rPr>
                <w:rFonts w:ascii="Times New Roman" w:hAnsi="Times New Roman" w:cs="B Nazanin"/>
                <w:b/>
                <w:bCs/>
                <w:rtl/>
              </w:rPr>
              <w:t>ناك‌ و مواد قابل‌ اشتعال و مواد قابل‌ انفجار</w:t>
            </w:r>
          </w:p>
          <w:p w:rsidR="00993DF1" w:rsidRDefault="00993DF1" w:rsidP="00993DF1">
            <w:pPr>
              <w:spacing w:before="100" w:beforeAutospacing="1"/>
              <w:rPr>
                <w:rFonts w:ascii="Times New Roman" w:hAnsi="Times New Roman" w:cs="B Nazanin"/>
                <w:szCs w:val="24"/>
                <w:rtl/>
              </w:rPr>
            </w:pPr>
            <w:r w:rsidRPr="00993DF1">
              <w:rPr>
                <w:rFonts w:ascii="Times New Roman" w:hAnsi="Times New Roman" w:cs="B Nazanin"/>
                <w:szCs w:val="24"/>
                <w:rtl/>
              </w:rPr>
              <w:t xml:space="preserve"> ماده‌ 6: هر نوع‌ ظرف‌ بزرگ‌ و كوچك‌ و وسايل‌ ديگري‌ كه‌ مواد خطرناك‌ در آنها نگهداري‌ مي‌شود بايد</w:t>
            </w:r>
            <w:r w:rsidRPr="00993DF1">
              <w:rPr>
                <w:rFonts w:ascii="Times New Roman" w:hAnsi="Times New Roman" w:cs="B Nazanin"/>
                <w:szCs w:val="24"/>
              </w:rPr>
              <w:t>:</w:t>
            </w:r>
            <w:r w:rsidRPr="00993DF1">
              <w:rPr>
                <w:rFonts w:ascii="Times New Roman" w:hAnsi="Times New Roman" w:cs="B Nazanin"/>
                <w:szCs w:val="24"/>
              </w:rPr>
              <w:br/>
              <w:t> </w:t>
            </w:r>
            <w:r w:rsidRPr="00993DF1">
              <w:rPr>
                <w:rFonts w:ascii="Times New Roman" w:hAnsi="Times New Roman" w:cs="B Nazanin"/>
                <w:szCs w:val="24"/>
                <w:rtl/>
              </w:rPr>
              <w:t>الف‌ - داراي‌ رنگ‌ ساده‌ و مشخصي‌ باشد</w:t>
            </w:r>
            <w:r w:rsidRPr="00993DF1">
              <w:rPr>
                <w:rFonts w:ascii="Times New Roman" w:hAnsi="Times New Roman" w:cs="B Nazanin"/>
                <w:szCs w:val="24"/>
              </w:rPr>
              <w:t>.</w:t>
            </w:r>
            <w:r w:rsidRPr="00993DF1">
              <w:rPr>
                <w:rFonts w:ascii="Times New Roman" w:hAnsi="Times New Roman" w:cs="B Nazanin"/>
                <w:szCs w:val="24"/>
              </w:rPr>
              <w:br/>
              <w:t> </w:t>
            </w:r>
            <w:r w:rsidRPr="00993DF1">
              <w:rPr>
                <w:rFonts w:ascii="Times New Roman" w:hAnsi="Times New Roman" w:cs="B Nazanin"/>
                <w:szCs w:val="24"/>
                <w:rtl/>
              </w:rPr>
              <w:t>ب‌ - با نصب‌ پلاك‌ محتويات‌ داخل‌ آن‌ شناسانده‌ شود</w:t>
            </w:r>
            <w:r w:rsidRPr="00993DF1">
              <w:rPr>
                <w:rFonts w:ascii="Times New Roman" w:hAnsi="Times New Roman" w:cs="B Nazanin"/>
                <w:szCs w:val="24"/>
              </w:rPr>
              <w:t>.</w:t>
            </w:r>
          </w:p>
          <w:p w:rsidR="00230CDF" w:rsidRPr="00993DF1" w:rsidRDefault="00993DF1" w:rsidP="00966CAD">
            <w:pPr>
              <w:jc w:val="both"/>
              <w:rPr>
                <w:rFonts w:ascii="Times New Roman" w:hAnsi="Times New Roman" w:cs="B Nazanin"/>
                <w:szCs w:val="24"/>
                <w:rtl/>
              </w:rPr>
            </w:pPr>
            <w:r w:rsidRPr="00993DF1">
              <w:rPr>
                <w:rFonts w:ascii="Times New Roman" w:hAnsi="Times New Roman" w:cs="B Nazanin"/>
                <w:szCs w:val="24"/>
                <w:rtl/>
              </w:rPr>
              <w:t>ماده‌ 10: عملياتي‌ كه‌ احتمال‌ خطر انفجار و يا اشتعال‌ دارد بايد در ساختمان‌هاي‌ جداگانه‌ به‌ فواصلي‌ كه‌ از طرف‌ مقام‌ صلاحيتدار تعيين‌ شود يا در اطاق‌هايي‌كه‌ به‌وسيله‌ ديوار ضد حريق‌ از نوع‌ مجاز از يكديگر جدا باشند صورت‌ گيرد</w:t>
            </w:r>
            <w:r w:rsidRPr="00993DF1">
              <w:rPr>
                <w:rFonts w:ascii="Times New Roman" w:hAnsi="Times New Roman" w:cs="B Nazanin"/>
                <w:szCs w:val="24"/>
              </w:rPr>
              <w:t>.</w:t>
            </w:r>
          </w:p>
          <w:p w:rsidR="00993DF1" w:rsidRDefault="00993DF1" w:rsidP="00966CAD">
            <w:pPr>
              <w:jc w:val="both"/>
              <w:rPr>
                <w:rFonts w:ascii="Times New Roman" w:hAnsi="Times New Roman" w:cs="B Nazanin"/>
                <w:szCs w:val="24"/>
                <w:rtl/>
              </w:rPr>
            </w:pPr>
            <w:r w:rsidRPr="00993DF1">
              <w:rPr>
                <w:rFonts w:ascii="Times New Roman" w:hAnsi="Times New Roman" w:cs="B Nazanin"/>
                <w:szCs w:val="24"/>
                <w:rtl/>
              </w:rPr>
              <w:t>ماده‌ 17: در نقاطي‌ از كارگاه‌ها كه‌ مواد قابل‌ اشتعال‌ يا مواد قابل‌ انفجار توليد و يا مصرف‌ و يا نقل‌ و انتقال‌ داده‌ مي‌شود بايد راه‌هاي‌ خروجي‌ كافي‌ و يا وسايل‌ لازم‌ در نقاط‌ متناسب‌ پيش‌بيني‌ شود تا در مواقع‌ بروز خطر افرادي‌ كه‌ در آن‌ قسمت‌ بكار اشتغال‌ دارند بتوانند خود را نجات‌ دهند</w:t>
            </w:r>
            <w:r w:rsidRPr="00993DF1">
              <w:rPr>
                <w:rFonts w:ascii="Times New Roman" w:hAnsi="Times New Roman" w:cs="B Nazanin"/>
                <w:szCs w:val="24"/>
              </w:rPr>
              <w:t>.</w:t>
            </w:r>
          </w:p>
          <w:p w:rsidR="00993DF1" w:rsidRDefault="00993DF1" w:rsidP="00966CAD">
            <w:pPr>
              <w:jc w:val="both"/>
              <w:rPr>
                <w:rFonts w:ascii="Times New Roman" w:hAnsi="Times New Roman" w:cs="B Nazanin"/>
                <w:szCs w:val="24"/>
                <w:rtl/>
              </w:rPr>
            </w:pPr>
            <w:r w:rsidRPr="00993DF1">
              <w:rPr>
                <w:rFonts w:ascii="Times New Roman" w:hAnsi="Times New Roman" w:cs="B Nazanin"/>
                <w:szCs w:val="24"/>
                <w:rtl/>
              </w:rPr>
              <w:t>ماده‌ 19: استعمال‌ دخانيات‌ و همراه‌ داشتن‌ كبريت‌ و وسايل‌ روشنايي‌ غير محفوظ‌ و اشياء مولد آتش‌ و جرقه‌ و هر قسم‌ ماده‌ ديگري‌ كه‌ بتواند ايجاد انفجار و حريق‌ نمايد و در اين‌ قبيل‌ كارگاه‌ها و منطقه‌ حريم‌ آن‌ اكيداً ممنوع‌ است‌. نقاط‌ ممنوعه‌ بايد به‌وسيله‌ تابلو و يا علايم‌ ديگري‌ كه‌ به‌ خوبي‌ ديده‌ شود مشخص‌ گردد</w:t>
            </w:r>
            <w:r w:rsidRPr="00993DF1">
              <w:rPr>
                <w:rFonts w:ascii="Times New Roman" w:hAnsi="Times New Roman" w:cs="B Nazanin"/>
                <w:szCs w:val="24"/>
              </w:rPr>
              <w:t>.</w:t>
            </w:r>
          </w:p>
          <w:p w:rsidR="00993DF1" w:rsidRDefault="00993DF1" w:rsidP="00966CAD">
            <w:pPr>
              <w:jc w:val="both"/>
              <w:rPr>
                <w:rFonts w:ascii="Times New Roman" w:hAnsi="Times New Roman" w:cs="B Nazanin"/>
                <w:szCs w:val="24"/>
                <w:rtl/>
              </w:rPr>
            </w:pPr>
            <w:r w:rsidRPr="00993DF1">
              <w:rPr>
                <w:rFonts w:ascii="Times New Roman" w:hAnsi="Times New Roman" w:cs="B Nazanin"/>
                <w:szCs w:val="24"/>
                <w:rtl/>
              </w:rPr>
              <w:t>ماده‌ 26: براي‌ بكار بردن‌ خاموش‌ كننده‌ها موسسه‌ مربوطه‌ موظف‌ است‌ تعدادي‌ از كاركنان‌ خود را براي‌ اين‌ منظور آموزش‌ دهد</w:t>
            </w:r>
            <w:r w:rsidRPr="00993DF1">
              <w:rPr>
                <w:rFonts w:ascii="Times New Roman" w:hAnsi="Times New Roman" w:cs="B Nazanin"/>
                <w:szCs w:val="24"/>
              </w:rPr>
              <w:t>.</w:t>
            </w:r>
          </w:p>
          <w:p w:rsidR="00993DF1" w:rsidRDefault="00993DF1" w:rsidP="00966CAD">
            <w:pPr>
              <w:jc w:val="both"/>
              <w:rPr>
                <w:rFonts w:ascii="Times New Roman" w:hAnsi="Times New Roman" w:cs="B Nazanin"/>
                <w:szCs w:val="24"/>
                <w:rtl/>
              </w:rPr>
            </w:pPr>
            <w:r w:rsidRPr="00993DF1">
              <w:rPr>
                <w:rFonts w:ascii="Times New Roman" w:hAnsi="Times New Roman" w:cs="B Nazanin"/>
                <w:szCs w:val="24"/>
                <w:rtl/>
              </w:rPr>
              <w:t>ماده‌ 34: مواد قابل‌ انفجار تجارتي‌ مايعات‌ قابل‌ اشتعال‌ گازهاي‌ فشرده‌ ذغال‌ سنگ‌ و ساير مواد اشتعال‌ را بايد طوري‌ انبار كرد كه‌ با مقررات‌ آيين‌نامه‌ (پيشگيري‌ و مبارزه‌ با آتش‌سوزي‌ در كارگاه‌ها قابل‌ انطباق‌ باشد</w:t>
            </w:r>
            <w:r w:rsidRPr="00993DF1">
              <w:rPr>
                <w:rFonts w:ascii="Times New Roman" w:hAnsi="Times New Roman" w:cs="B Nazanin"/>
                <w:szCs w:val="24"/>
              </w:rPr>
              <w:t>).</w:t>
            </w:r>
          </w:p>
          <w:p w:rsidR="00993DF1" w:rsidRDefault="00993DF1" w:rsidP="00993DF1">
            <w:pPr>
              <w:jc w:val="lowKashida"/>
              <w:rPr>
                <w:rFonts w:ascii="Times New Roman" w:hAnsi="Times New Roman" w:cs="B Nazanin"/>
                <w:szCs w:val="24"/>
                <w:rtl/>
              </w:rPr>
            </w:pPr>
            <w:r w:rsidRPr="00993DF1">
              <w:rPr>
                <w:rFonts w:ascii="Times New Roman" w:hAnsi="Times New Roman" w:cs="B Nazanin"/>
                <w:szCs w:val="24"/>
                <w:rtl/>
              </w:rPr>
              <w:t>ماده‌ 52: بشكه‌ها يا ظروف‌ محتوي‌ مايعات‌ خطرناك‌ قابل‌ اشتعال‌ بايد در انبارهايي‌ نگهداري‌ شود كه‌ داراي‌ مشخصات‌ زير باشد</w:t>
            </w:r>
            <w:r w:rsidRPr="00993DF1">
              <w:rPr>
                <w:rFonts w:ascii="Times New Roman" w:hAnsi="Times New Roman" w:cs="B Nazanin"/>
                <w:szCs w:val="24"/>
              </w:rPr>
              <w:t>:</w:t>
            </w:r>
            <w:r w:rsidRPr="00993DF1">
              <w:rPr>
                <w:rFonts w:ascii="Times New Roman" w:hAnsi="Times New Roman" w:cs="B Nazanin"/>
                <w:szCs w:val="24"/>
              </w:rPr>
              <w:br/>
              <w:t> </w:t>
            </w:r>
            <w:r w:rsidRPr="00993DF1">
              <w:rPr>
                <w:rFonts w:ascii="Times New Roman" w:hAnsi="Times New Roman" w:cs="B Nazanin"/>
                <w:szCs w:val="24"/>
                <w:rtl/>
              </w:rPr>
              <w:t>الف‌ - كف‌ و بدنه‌ و سقف‌ انبار از مصالح‌ نسوز ساخته‌ شده‌ باشد</w:t>
            </w:r>
            <w:r w:rsidRPr="00993DF1">
              <w:rPr>
                <w:rFonts w:ascii="Times New Roman" w:hAnsi="Times New Roman" w:cs="B Nazanin"/>
                <w:szCs w:val="24"/>
              </w:rPr>
              <w:t>.</w:t>
            </w:r>
            <w:r w:rsidRPr="00993DF1">
              <w:rPr>
                <w:rFonts w:ascii="Times New Roman" w:hAnsi="Times New Roman" w:cs="B Nazanin"/>
                <w:szCs w:val="24"/>
              </w:rPr>
              <w:br/>
              <w:t> </w:t>
            </w:r>
            <w:r w:rsidRPr="00993DF1">
              <w:rPr>
                <w:rFonts w:ascii="Times New Roman" w:hAnsi="Times New Roman" w:cs="B Nazanin"/>
                <w:szCs w:val="24"/>
                <w:rtl/>
              </w:rPr>
              <w:t>ب‌ - كف‌ انبار داراي‌ شيب‌ كافي‌ و به‌وسيله‌ زير آب‌ به‌ حوضچه‌ مخصوص‌ وصل‌ باشد</w:t>
            </w:r>
            <w:r>
              <w:t>.</w:t>
            </w:r>
          </w:p>
          <w:p w:rsidR="00993DF1" w:rsidRPr="00993DF1" w:rsidRDefault="00993DF1" w:rsidP="00993DF1">
            <w:pPr>
              <w:jc w:val="lowKashida"/>
              <w:rPr>
                <w:rFonts w:ascii="Times New Roman" w:hAnsi="Times New Roman" w:cs="B Nazanin"/>
                <w:szCs w:val="24"/>
                <w:rtl/>
              </w:rPr>
            </w:pPr>
            <w:r w:rsidRPr="00993DF1">
              <w:rPr>
                <w:rFonts w:ascii="Times New Roman" w:hAnsi="Times New Roman" w:cs="B Nazanin"/>
                <w:szCs w:val="24"/>
                <w:rtl/>
              </w:rPr>
              <w:t>ماده‌ 53: بشكه‌ها يا ظروف‌ مايعات‌ خطرناك‌ بايد در سكوهاي‌ سيماني‌، بتوني‌، آجري‌ و يا جايگاه‌هاي‌ فلزي‌ نگاهداري‌ شود</w:t>
            </w:r>
            <w:r>
              <w:t>.</w:t>
            </w:r>
          </w:p>
          <w:p w:rsidR="00966CAD" w:rsidRPr="00993DF1" w:rsidRDefault="00966CAD" w:rsidP="00966CAD">
            <w:pPr>
              <w:jc w:val="both"/>
              <w:rPr>
                <w:rFonts w:ascii="Times New Roman" w:hAnsi="Times New Roman" w:cs="B Nazanin"/>
                <w:szCs w:val="24"/>
                <w:rtl/>
              </w:rPr>
            </w:pPr>
          </w:p>
          <w:p w:rsidR="00B7694F" w:rsidRPr="008170C2" w:rsidRDefault="00B7694F" w:rsidP="008170C2">
            <w:pPr>
              <w:jc w:val="both"/>
              <w:rPr>
                <w:rFonts w:ascii="Times New Roman" w:hAnsi="Times New Roman" w:cs="B Nazanin"/>
                <w:szCs w:val="24"/>
                <w:rtl/>
              </w:rPr>
            </w:pPr>
          </w:p>
        </w:tc>
      </w:tr>
      <w:tr w:rsidR="00E34EA3" w:rsidTr="00154948">
        <w:trPr>
          <w:cantSplit/>
          <w:trHeight w:val="57"/>
        </w:trPr>
        <w:tc>
          <w:tcPr>
            <w:tcW w:w="10347"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E34EA3" w:rsidRDefault="00E34EA3" w:rsidP="009A1324">
            <w:pPr>
              <w:rPr>
                <w:rFonts w:cs="B Titr"/>
              </w:rPr>
            </w:pPr>
            <w:r>
              <w:rPr>
                <w:rFonts w:cs="B Titr" w:hint="cs"/>
                <w:rtl/>
              </w:rPr>
              <w:t xml:space="preserve">تهیه و تدوین با مشارکت </w:t>
            </w:r>
            <w:r w:rsidRPr="00D22566">
              <w:rPr>
                <w:rFonts w:asciiTheme="majorBidi" w:hAnsiTheme="majorBidi" w:cstheme="majorBidi"/>
              </w:rPr>
              <w:t>HSEE</w:t>
            </w:r>
            <w:r>
              <w:rPr>
                <w:rFonts w:cs="B Titr" w:hint="cs"/>
                <w:rtl/>
              </w:rPr>
              <w:t xml:space="preserve"> سازمان  : </w:t>
            </w:r>
          </w:p>
          <w:p w:rsidR="00E34EA3" w:rsidRDefault="00E34EA3" w:rsidP="00D315F4">
            <w:pPr>
              <w:rPr>
                <w:rFonts w:cs="B Titr"/>
                <w:rtl/>
              </w:rPr>
            </w:pPr>
            <w:r>
              <w:rPr>
                <w:rFonts w:cs="B Titr" w:hint="cs"/>
                <w:rtl/>
              </w:rPr>
              <w:t xml:space="preserve">دفتر </w:t>
            </w:r>
            <w:r w:rsidRPr="008E74E8">
              <w:rPr>
                <w:rFonts w:asciiTheme="majorBidi" w:hAnsiTheme="majorBidi" w:cstheme="majorBidi"/>
              </w:rPr>
              <w:t>HSEE</w:t>
            </w:r>
            <w:r>
              <w:rPr>
                <w:rFonts w:cs="B Titr" w:hint="cs"/>
                <w:rtl/>
              </w:rPr>
              <w:t xml:space="preserve"> شركت شهركهاي صنعتي استان</w:t>
            </w:r>
            <w:r>
              <w:rPr>
                <w:rFonts w:cs="B Titr"/>
              </w:rPr>
              <w:t xml:space="preserve"> </w:t>
            </w:r>
            <w:r>
              <w:rPr>
                <w:rFonts w:cs="B Titr" w:hint="cs"/>
                <w:rtl/>
              </w:rPr>
              <w:t>خوزستان</w:t>
            </w:r>
          </w:p>
          <w:p w:rsidR="00E34EA3" w:rsidRDefault="00E34EA3" w:rsidP="00AD51CA">
            <w:pPr>
              <w:rPr>
                <w:rFonts w:cs="B Titr"/>
                <w:rtl/>
              </w:rPr>
            </w:pPr>
          </w:p>
        </w:tc>
      </w:tr>
    </w:tbl>
    <w:p w:rsidR="00377BC0" w:rsidRDefault="00377BC0" w:rsidP="00DF34DD">
      <w:pPr>
        <w:tabs>
          <w:tab w:val="left" w:pos="9305"/>
        </w:tabs>
        <w:rPr>
          <w:rtl/>
        </w:rPr>
      </w:pPr>
    </w:p>
    <w:p w:rsidR="007858E9" w:rsidRPr="00DF34DD" w:rsidRDefault="007858E9" w:rsidP="00DF34DD">
      <w:pPr>
        <w:tabs>
          <w:tab w:val="left" w:pos="9305"/>
        </w:tabs>
      </w:pPr>
    </w:p>
    <w:sectPr w:rsidR="007858E9" w:rsidRPr="00DF34DD" w:rsidSect="00DF34DD">
      <w:headerReference w:type="even" r:id="rId10"/>
      <w:headerReference w:type="first" r:id="rId11"/>
      <w:pgSz w:w="11906" w:h="16838"/>
      <w:pgMar w:top="720" w:right="720" w:bottom="510" w:left="72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B1F" w:rsidRDefault="00AD2B1F" w:rsidP="00B7694F">
      <w:pPr>
        <w:spacing w:after="0" w:line="240" w:lineRule="auto"/>
      </w:pPr>
      <w:r>
        <w:separator/>
      </w:r>
    </w:p>
  </w:endnote>
  <w:endnote w:type="continuationSeparator" w:id="1">
    <w:p w:rsidR="00AD2B1F" w:rsidRDefault="00AD2B1F" w:rsidP="00B769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B1F" w:rsidRDefault="00AD2B1F" w:rsidP="00B7694F">
      <w:pPr>
        <w:spacing w:after="0" w:line="240" w:lineRule="auto"/>
      </w:pPr>
      <w:r>
        <w:separator/>
      </w:r>
    </w:p>
  </w:footnote>
  <w:footnote w:type="continuationSeparator" w:id="1">
    <w:p w:rsidR="00AD2B1F" w:rsidRDefault="00AD2B1F" w:rsidP="00B769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5" w:rsidRDefault="00DB211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954" o:spid="_x0000_s2062" type="#_x0000_t75" style="position:absolute;left:0;text-align:left;margin-left:0;margin-top:0;width:396pt;height:374.2pt;z-index:-251657216;mso-position-horizontal:center;mso-position-horizontal-relative:margin;mso-position-vertical:center;mso-position-vertical-relative:margin" o:allowincell="f">
          <v:imagedata r:id="rId1" o:title="HSEE Logo (9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5" w:rsidRDefault="00DB211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953" o:spid="_x0000_s2061" type="#_x0000_t75" style="position:absolute;left:0;text-align:left;margin-left:0;margin-top:0;width:396pt;height:374.2pt;z-index:-251658240;mso-position-horizontal:center;mso-position-horizontal-relative:margin;mso-position-vertical:center;mso-position-vertical-relative:margin" o:allowincell="f">
          <v:imagedata r:id="rId1" o:title="HSEE Logo (9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140E9"/>
    <w:multiLevelType w:val="hybridMultilevel"/>
    <w:tmpl w:val="6F0EC3AC"/>
    <w:lvl w:ilvl="0" w:tplc="D3588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AA0EF1"/>
    <w:multiLevelType w:val="hybridMultilevel"/>
    <w:tmpl w:val="C498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B520FC"/>
    <w:multiLevelType w:val="hybridMultilevel"/>
    <w:tmpl w:val="EBE8E34C"/>
    <w:lvl w:ilvl="0" w:tplc="3766A694">
      <w:numFmt w:val="bullet"/>
      <w:lvlText w:val="-"/>
      <w:lvlJc w:val="left"/>
      <w:pPr>
        <w:ind w:left="720" w:hanging="360"/>
      </w:pPr>
      <w:rPr>
        <w:rFonts w:asciiTheme="minorHAnsi" w:eastAsiaTheme="minorHAnsi" w:hAnsiTheme="minorHAnsi"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AE1010"/>
    <w:multiLevelType w:val="hybridMultilevel"/>
    <w:tmpl w:val="D1843F8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7F1FF0"/>
    <w:rsid w:val="0002293C"/>
    <w:rsid w:val="000242D4"/>
    <w:rsid w:val="000729CE"/>
    <w:rsid w:val="000828C5"/>
    <w:rsid w:val="0009249B"/>
    <w:rsid w:val="00095C53"/>
    <w:rsid w:val="000A0BE4"/>
    <w:rsid w:val="000A45E1"/>
    <w:rsid w:val="000B73EC"/>
    <w:rsid w:val="000D7894"/>
    <w:rsid w:val="000E7221"/>
    <w:rsid w:val="000F5A78"/>
    <w:rsid w:val="00132FC3"/>
    <w:rsid w:val="0015164F"/>
    <w:rsid w:val="00152EFB"/>
    <w:rsid w:val="001822C7"/>
    <w:rsid w:val="00185D8C"/>
    <w:rsid w:val="00191137"/>
    <w:rsid w:val="001A3DB0"/>
    <w:rsid w:val="001A658F"/>
    <w:rsid w:val="001B6DFC"/>
    <w:rsid w:val="001D15F5"/>
    <w:rsid w:val="001D5C73"/>
    <w:rsid w:val="001E375E"/>
    <w:rsid w:val="001E71B5"/>
    <w:rsid w:val="002014AA"/>
    <w:rsid w:val="00201FB9"/>
    <w:rsid w:val="00205962"/>
    <w:rsid w:val="00223820"/>
    <w:rsid w:val="00230CDF"/>
    <w:rsid w:val="00251ECF"/>
    <w:rsid w:val="00256F89"/>
    <w:rsid w:val="00263C16"/>
    <w:rsid w:val="00283696"/>
    <w:rsid w:val="002A761D"/>
    <w:rsid w:val="002C65C4"/>
    <w:rsid w:val="00312ED6"/>
    <w:rsid w:val="00321AEA"/>
    <w:rsid w:val="00323D37"/>
    <w:rsid w:val="00323FB7"/>
    <w:rsid w:val="003313A0"/>
    <w:rsid w:val="0036794E"/>
    <w:rsid w:val="00371950"/>
    <w:rsid w:val="003747F3"/>
    <w:rsid w:val="00377BC0"/>
    <w:rsid w:val="00386855"/>
    <w:rsid w:val="003B0C63"/>
    <w:rsid w:val="003E3874"/>
    <w:rsid w:val="003F2EF4"/>
    <w:rsid w:val="003F53C7"/>
    <w:rsid w:val="003F6F76"/>
    <w:rsid w:val="00414D01"/>
    <w:rsid w:val="004253EB"/>
    <w:rsid w:val="00427C57"/>
    <w:rsid w:val="004427F6"/>
    <w:rsid w:val="00443175"/>
    <w:rsid w:val="00451A61"/>
    <w:rsid w:val="0045798E"/>
    <w:rsid w:val="004822B9"/>
    <w:rsid w:val="00482409"/>
    <w:rsid w:val="00494C54"/>
    <w:rsid w:val="00496AB6"/>
    <w:rsid w:val="00507FD2"/>
    <w:rsid w:val="00513C6E"/>
    <w:rsid w:val="00534D25"/>
    <w:rsid w:val="0054522E"/>
    <w:rsid w:val="00550DCE"/>
    <w:rsid w:val="00557877"/>
    <w:rsid w:val="005702DD"/>
    <w:rsid w:val="005A31EC"/>
    <w:rsid w:val="005B57CE"/>
    <w:rsid w:val="005D7CF7"/>
    <w:rsid w:val="005F3424"/>
    <w:rsid w:val="00625670"/>
    <w:rsid w:val="0064303E"/>
    <w:rsid w:val="006456BE"/>
    <w:rsid w:val="006469B4"/>
    <w:rsid w:val="006B6582"/>
    <w:rsid w:val="006C588C"/>
    <w:rsid w:val="006E0D91"/>
    <w:rsid w:val="006E26F6"/>
    <w:rsid w:val="006E4A2E"/>
    <w:rsid w:val="006E4E51"/>
    <w:rsid w:val="006F0D9E"/>
    <w:rsid w:val="006F135D"/>
    <w:rsid w:val="006F655A"/>
    <w:rsid w:val="00703CE8"/>
    <w:rsid w:val="00705CE5"/>
    <w:rsid w:val="00754AFB"/>
    <w:rsid w:val="007858E9"/>
    <w:rsid w:val="007A2122"/>
    <w:rsid w:val="007C076C"/>
    <w:rsid w:val="007C74E3"/>
    <w:rsid w:val="007E2FF9"/>
    <w:rsid w:val="007E36C8"/>
    <w:rsid w:val="007E5F95"/>
    <w:rsid w:val="007F1FF0"/>
    <w:rsid w:val="0080703C"/>
    <w:rsid w:val="008170C2"/>
    <w:rsid w:val="00844DE9"/>
    <w:rsid w:val="00850302"/>
    <w:rsid w:val="00870463"/>
    <w:rsid w:val="00870E9A"/>
    <w:rsid w:val="008734D8"/>
    <w:rsid w:val="00877080"/>
    <w:rsid w:val="0087740C"/>
    <w:rsid w:val="0088521A"/>
    <w:rsid w:val="008907A6"/>
    <w:rsid w:val="008A0AE9"/>
    <w:rsid w:val="008A7AF7"/>
    <w:rsid w:val="008C15FA"/>
    <w:rsid w:val="009068B7"/>
    <w:rsid w:val="00920DAC"/>
    <w:rsid w:val="00922653"/>
    <w:rsid w:val="00922918"/>
    <w:rsid w:val="00926F7F"/>
    <w:rsid w:val="00930A4D"/>
    <w:rsid w:val="00931AEF"/>
    <w:rsid w:val="00941F08"/>
    <w:rsid w:val="00966CAD"/>
    <w:rsid w:val="0097422F"/>
    <w:rsid w:val="00993DF1"/>
    <w:rsid w:val="009A1324"/>
    <w:rsid w:val="009D227F"/>
    <w:rsid w:val="009F4E79"/>
    <w:rsid w:val="00A04BC7"/>
    <w:rsid w:val="00A051B8"/>
    <w:rsid w:val="00A41034"/>
    <w:rsid w:val="00A62B6F"/>
    <w:rsid w:val="00A63013"/>
    <w:rsid w:val="00A91A5D"/>
    <w:rsid w:val="00A94561"/>
    <w:rsid w:val="00A97ABD"/>
    <w:rsid w:val="00AA3A46"/>
    <w:rsid w:val="00AC27B9"/>
    <w:rsid w:val="00AD2B1F"/>
    <w:rsid w:val="00AD51CA"/>
    <w:rsid w:val="00AE4941"/>
    <w:rsid w:val="00AF4BE1"/>
    <w:rsid w:val="00B03755"/>
    <w:rsid w:val="00B10FF2"/>
    <w:rsid w:val="00B2217B"/>
    <w:rsid w:val="00B279EC"/>
    <w:rsid w:val="00B43CF5"/>
    <w:rsid w:val="00B64594"/>
    <w:rsid w:val="00B72C42"/>
    <w:rsid w:val="00B7694F"/>
    <w:rsid w:val="00B76C53"/>
    <w:rsid w:val="00B774C6"/>
    <w:rsid w:val="00B86217"/>
    <w:rsid w:val="00B97C4C"/>
    <w:rsid w:val="00BA40CC"/>
    <w:rsid w:val="00BA4358"/>
    <w:rsid w:val="00BB1915"/>
    <w:rsid w:val="00BC4639"/>
    <w:rsid w:val="00BD5CD9"/>
    <w:rsid w:val="00BE4BC8"/>
    <w:rsid w:val="00BF02AC"/>
    <w:rsid w:val="00BF6871"/>
    <w:rsid w:val="00C01D64"/>
    <w:rsid w:val="00C17C6E"/>
    <w:rsid w:val="00C17E1D"/>
    <w:rsid w:val="00C24B9C"/>
    <w:rsid w:val="00C37948"/>
    <w:rsid w:val="00CA0389"/>
    <w:rsid w:val="00CB1A87"/>
    <w:rsid w:val="00CB5F1F"/>
    <w:rsid w:val="00CE5A26"/>
    <w:rsid w:val="00CF2D21"/>
    <w:rsid w:val="00CF313B"/>
    <w:rsid w:val="00CF3537"/>
    <w:rsid w:val="00CF3ABC"/>
    <w:rsid w:val="00D0500A"/>
    <w:rsid w:val="00D1049D"/>
    <w:rsid w:val="00D14A73"/>
    <w:rsid w:val="00D20785"/>
    <w:rsid w:val="00D22566"/>
    <w:rsid w:val="00D22674"/>
    <w:rsid w:val="00D22B04"/>
    <w:rsid w:val="00D315F4"/>
    <w:rsid w:val="00D457A6"/>
    <w:rsid w:val="00D46F66"/>
    <w:rsid w:val="00D9314E"/>
    <w:rsid w:val="00D965D3"/>
    <w:rsid w:val="00DA6EA1"/>
    <w:rsid w:val="00DB2111"/>
    <w:rsid w:val="00DB3F05"/>
    <w:rsid w:val="00DC18F8"/>
    <w:rsid w:val="00DF34DD"/>
    <w:rsid w:val="00DF47AD"/>
    <w:rsid w:val="00E0200D"/>
    <w:rsid w:val="00E0352A"/>
    <w:rsid w:val="00E04306"/>
    <w:rsid w:val="00E1357C"/>
    <w:rsid w:val="00E26E7D"/>
    <w:rsid w:val="00E34EA3"/>
    <w:rsid w:val="00E35CF0"/>
    <w:rsid w:val="00E62ED7"/>
    <w:rsid w:val="00E7326C"/>
    <w:rsid w:val="00E778DA"/>
    <w:rsid w:val="00E96960"/>
    <w:rsid w:val="00EC00CE"/>
    <w:rsid w:val="00ED58E0"/>
    <w:rsid w:val="00EF7F00"/>
    <w:rsid w:val="00F03324"/>
    <w:rsid w:val="00F06207"/>
    <w:rsid w:val="00F12606"/>
    <w:rsid w:val="00F238CD"/>
    <w:rsid w:val="00F50689"/>
    <w:rsid w:val="00F62013"/>
    <w:rsid w:val="00F75ED3"/>
    <w:rsid w:val="00F87056"/>
    <w:rsid w:val="00F87EEB"/>
    <w:rsid w:val="00FA1D00"/>
    <w:rsid w:val="00FB5E70"/>
    <w:rsid w:val="00FC04E1"/>
    <w:rsid w:val="00FD228E"/>
    <w:rsid w:val="00FD2846"/>
    <w:rsid w:val="00FE7C36"/>
    <w:rsid w:val="00FF020C"/>
    <w:rsid w:val="00FF62FD"/>
    <w:rsid w:val="00FF719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53"/>
    <w:pPr>
      <w:bidi/>
    </w:pPr>
  </w:style>
  <w:style w:type="paragraph" w:styleId="Heading1">
    <w:name w:val="heading 1"/>
    <w:basedOn w:val="Normal"/>
    <w:link w:val="Heading1Char"/>
    <w:uiPriority w:val="9"/>
    <w:qFormat/>
    <w:rsid w:val="0092265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729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653"/>
    <w:rPr>
      <w:rFonts w:ascii="Times New Roman" w:eastAsia="Times New Roman" w:hAnsi="Times New Roman" w:cs="Times New Roman"/>
      <w:b/>
      <w:bCs/>
      <w:kern w:val="36"/>
      <w:sz w:val="48"/>
      <w:szCs w:val="48"/>
    </w:rPr>
  </w:style>
  <w:style w:type="table" w:styleId="TableGrid">
    <w:name w:val="Table Grid"/>
    <w:basedOn w:val="TableNormal"/>
    <w:uiPriority w:val="59"/>
    <w:rsid w:val="00922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94F"/>
    <w:rPr>
      <w:rFonts w:ascii="Tahoma" w:hAnsi="Tahoma" w:cs="Tahoma"/>
      <w:sz w:val="16"/>
      <w:szCs w:val="16"/>
    </w:rPr>
  </w:style>
  <w:style w:type="paragraph" w:styleId="Header">
    <w:name w:val="header"/>
    <w:basedOn w:val="Normal"/>
    <w:link w:val="HeaderChar"/>
    <w:uiPriority w:val="99"/>
    <w:unhideWhenUsed/>
    <w:rsid w:val="00B76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94F"/>
  </w:style>
  <w:style w:type="paragraph" w:styleId="Footer">
    <w:name w:val="footer"/>
    <w:basedOn w:val="Normal"/>
    <w:link w:val="FooterChar"/>
    <w:uiPriority w:val="99"/>
    <w:unhideWhenUsed/>
    <w:rsid w:val="00B76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94F"/>
  </w:style>
  <w:style w:type="paragraph" w:styleId="ListParagraph">
    <w:name w:val="List Paragraph"/>
    <w:basedOn w:val="Normal"/>
    <w:uiPriority w:val="34"/>
    <w:qFormat/>
    <w:rsid w:val="000F5A78"/>
    <w:pPr>
      <w:ind w:left="720"/>
      <w:contextualSpacing/>
    </w:pPr>
  </w:style>
  <w:style w:type="character" w:styleId="CommentReference">
    <w:name w:val="annotation reference"/>
    <w:basedOn w:val="DefaultParagraphFont"/>
    <w:uiPriority w:val="99"/>
    <w:semiHidden/>
    <w:unhideWhenUsed/>
    <w:rsid w:val="00507FD2"/>
    <w:rPr>
      <w:sz w:val="16"/>
      <w:szCs w:val="16"/>
    </w:rPr>
  </w:style>
  <w:style w:type="paragraph" w:styleId="CommentText">
    <w:name w:val="annotation text"/>
    <w:basedOn w:val="Normal"/>
    <w:link w:val="CommentTextChar"/>
    <w:uiPriority w:val="99"/>
    <w:semiHidden/>
    <w:unhideWhenUsed/>
    <w:rsid w:val="00507FD2"/>
    <w:pPr>
      <w:spacing w:line="240" w:lineRule="auto"/>
    </w:pPr>
    <w:rPr>
      <w:sz w:val="20"/>
      <w:szCs w:val="20"/>
    </w:rPr>
  </w:style>
  <w:style w:type="character" w:customStyle="1" w:styleId="CommentTextChar">
    <w:name w:val="Comment Text Char"/>
    <w:basedOn w:val="DefaultParagraphFont"/>
    <w:link w:val="CommentText"/>
    <w:uiPriority w:val="99"/>
    <w:semiHidden/>
    <w:rsid w:val="00507FD2"/>
    <w:rPr>
      <w:sz w:val="20"/>
      <w:szCs w:val="20"/>
    </w:rPr>
  </w:style>
  <w:style w:type="paragraph" w:styleId="CommentSubject">
    <w:name w:val="annotation subject"/>
    <w:basedOn w:val="CommentText"/>
    <w:next w:val="CommentText"/>
    <w:link w:val="CommentSubjectChar"/>
    <w:uiPriority w:val="99"/>
    <w:semiHidden/>
    <w:unhideWhenUsed/>
    <w:rsid w:val="00507FD2"/>
    <w:rPr>
      <w:b/>
      <w:bCs/>
    </w:rPr>
  </w:style>
  <w:style w:type="character" w:customStyle="1" w:styleId="CommentSubjectChar">
    <w:name w:val="Comment Subject Char"/>
    <w:basedOn w:val="CommentTextChar"/>
    <w:link w:val="CommentSubject"/>
    <w:uiPriority w:val="99"/>
    <w:semiHidden/>
    <w:rsid w:val="00507FD2"/>
    <w:rPr>
      <w:b/>
      <w:bCs/>
      <w:sz w:val="20"/>
      <w:szCs w:val="20"/>
    </w:rPr>
  </w:style>
  <w:style w:type="character" w:customStyle="1" w:styleId="Heading3Char">
    <w:name w:val="Heading 3 Char"/>
    <w:basedOn w:val="DefaultParagraphFont"/>
    <w:link w:val="Heading3"/>
    <w:uiPriority w:val="9"/>
    <w:semiHidden/>
    <w:rsid w:val="000729C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672226846">
      <w:bodyDiv w:val="1"/>
      <w:marLeft w:val="0"/>
      <w:marRight w:val="0"/>
      <w:marTop w:val="0"/>
      <w:marBottom w:val="0"/>
      <w:divBdr>
        <w:top w:val="none" w:sz="0" w:space="0" w:color="auto"/>
        <w:left w:val="none" w:sz="0" w:space="0" w:color="auto"/>
        <w:bottom w:val="none" w:sz="0" w:space="0" w:color="auto"/>
        <w:right w:val="none" w:sz="0" w:space="0" w:color="auto"/>
      </w:divBdr>
    </w:div>
    <w:div w:id="756556295">
      <w:bodyDiv w:val="1"/>
      <w:marLeft w:val="0"/>
      <w:marRight w:val="0"/>
      <w:marTop w:val="0"/>
      <w:marBottom w:val="0"/>
      <w:divBdr>
        <w:top w:val="none" w:sz="0" w:space="0" w:color="auto"/>
        <w:left w:val="none" w:sz="0" w:space="0" w:color="auto"/>
        <w:bottom w:val="none" w:sz="0" w:space="0" w:color="auto"/>
        <w:right w:val="none" w:sz="0" w:space="0" w:color="auto"/>
      </w:divBdr>
    </w:div>
    <w:div w:id="1413505429">
      <w:bodyDiv w:val="1"/>
      <w:marLeft w:val="0"/>
      <w:marRight w:val="0"/>
      <w:marTop w:val="0"/>
      <w:marBottom w:val="0"/>
      <w:divBdr>
        <w:top w:val="none" w:sz="0" w:space="0" w:color="auto"/>
        <w:left w:val="none" w:sz="0" w:space="0" w:color="auto"/>
        <w:bottom w:val="none" w:sz="0" w:space="0" w:color="auto"/>
        <w:right w:val="none" w:sz="0" w:space="0" w:color="auto"/>
      </w:divBdr>
    </w:div>
    <w:div w:id="1551922115">
      <w:bodyDiv w:val="1"/>
      <w:marLeft w:val="0"/>
      <w:marRight w:val="0"/>
      <w:marTop w:val="0"/>
      <w:marBottom w:val="0"/>
      <w:divBdr>
        <w:top w:val="none" w:sz="0" w:space="0" w:color="auto"/>
        <w:left w:val="none" w:sz="0" w:space="0" w:color="auto"/>
        <w:bottom w:val="none" w:sz="0" w:space="0" w:color="auto"/>
        <w:right w:val="none" w:sz="0" w:space="0" w:color="auto"/>
      </w:divBdr>
    </w:div>
    <w:div w:id="1639917133">
      <w:bodyDiv w:val="1"/>
      <w:marLeft w:val="0"/>
      <w:marRight w:val="0"/>
      <w:marTop w:val="0"/>
      <w:marBottom w:val="0"/>
      <w:divBdr>
        <w:top w:val="none" w:sz="0" w:space="0" w:color="auto"/>
        <w:left w:val="none" w:sz="0" w:space="0" w:color="auto"/>
        <w:bottom w:val="none" w:sz="0" w:space="0" w:color="auto"/>
        <w:right w:val="none" w:sz="0" w:space="0" w:color="auto"/>
      </w:divBdr>
      <w:divsChild>
        <w:div w:id="968514242">
          <w:marLeft w:val="0"/>
          <w:marRight w:val="0"/>
          <w:marTop w:val="100"/>
          <w:marBottom w:val="100"/>
          <w:divBdr>
            <w:top w:val="none" w:sz="0" w:space="0" w:color="auto"/>
            <w:left w:val="none" w:sz="0" w:space="0" w:color="auto"/>
            <w:bottom w:val="none" w:sz="0" w:space="0" w:color="auto"/>
            <w:right w:val="none" w:sz="0" w:space="0" w:color="auto"/>
          </w:divBdr>
          <w:divsChild>
            <w:div w:id="1453397899">
              <w:marLeft w:val="0"/>
              <w:marRight w:val="0"/>
              <w:marTop w:val="0"/>
              <w:marBottom w:val="0"/>
              <w:divBdr>
                <w:top w:val="none" w:sz="0" w:space="0" w:color="auto"/>
                <w:left w:val="none" w:sz="0" w:space="0" w:color="auto"/>
                <w:bottom w:val="none" w:sz="0" w:space="0" w:color="auto"/>
                <w:right w:val="none" w:sz="0" w:space="0" w:color="auto"/>
              </w:divBdr>
              <w:divsChild>
                <w:div w:id="1854613129">
                  <w:marLeft w:val="0"/>
                  <w:marRight w:val="0"/>
                  <w:marTop w:val="0"/>
                  <w:marBottom w:val="0"/>
                  <w:divBdr>
                    <w:top w:val="none" w:sz="0" w:space="0" w:color="auto"/>
                    <w:left w:val="none" w:sz="0" w:space="0" w:color="auto"/>
                    <w:bottom w:val="none" w:sz="0" w:space="0" w:color="auto"/>
                    <w:right w:val="none" w:sz="0" w:space="0" w:color="auto"/>
                  </w:divBdr>
                  <w:divsChild>
                    <w:div w:id="7102056">
                      <w:marLeft w:val="4350"/>
                      <w:marRight w:val="75"/>
                      <w:marTop w:val="0"/>
                      <w:marBottom w:val="0"/>
                      <w:divBdr>
                        <w:top w:val="none" w:sz="0" w:space="0" w:color="auto"/>
                        <w:left w:val="none" w:sz="0" w:space="0" w:color="auto"/>
                        <w:bottom w:val="none" w:sz="0" w:space="0" w:color="auto"/>
                        <w:right w:val="none" w:sz="0" w:space="0" w:color="auto"/>
                      </w:divBdr>
                      <w:divsChild>
                        <w:div w:id="678894691">
                          <w:marLeft w:val="0"/>
                          <w:marRight w:val="0"/>
                          <w:marTop w:val="0"/>
                          <w:marBottom w:val="0"/>
                          <w:divBdr>
                            <w:top w:val="none" w:sz="0" w:space="0" w:color="auto"/>
                            <w:left w:val="none" w:sz="0" w:space="0" w:color="auto"/>
                            <w:bottom w:val="none" w:sz="0" w:space="0" w:color="auto"/>
                            <w:right w:val="none" w:sz="0" w:space="0" w:color="auto"/>
                          </w:divBdr>
                          <w:divsChild>
                            <w:div w:id="702023641">
                              <w:marLeft w:val="0"/>
                              <w:marRight w:val="0"/>
                              <w:marTop w:val="0"/>
                              <w:marBottom w:val="0"/>
                              <w:divBdr>
                                <w:top w:val="none" w:sz="0" w:space="0" w:color="auto"/>
                                <w:left w:val="none" w:sz="0" w:space="0" w:color="auto"/>
                                <w:bottom w:val="none" w:sz="0" w:space="0" w:color="auto"/>
                                <w:right w:val="none" w:sz="0" w:space="0" w:color="auto"/>
                              </w:divBdr>
                              <w:divsChild>
                                <w:div w:id="1993563307">
                                  <w:marLeft w:val="0"/>
                                  <w:marRight w:val="0"/>
                                  <w:marTop w:val="0"/>
                                  <w:marBottom w:val="75"/>
                                  <w:divBdr>
                                    <w:top w:val="none" w:sz="0" w:space="0" w:color="auto"/>
                                    <w:left w:val="none" w:sz="0" w:space="0" w:color="auto"/>
                                    <w:bottom w:val="none" w:sz="0" w:space="0" w:color="auto"/>
                                    <w:right w:val="none" w:sz="0" w:space="0" w:color="auto"/>
                                  </w:divBdr>
                                  <w:divsChild>
                                    <w:div w:id="375617434">
                                      <w:marLeft w:val="0"/>
                                      <w:marRight w:val="0"/>
                                      <w:marTop w:val="0"/>
                                      <w:marBottom w:val="0"/>
                                      <w:divBdr>
                                        <w:top w:val="single" w:sz="6" w:space="0" w:color="DCDDDD"/>
                                        <w:left w:val="none" w:sz="0" w:space="0" w:color="auto"/>
                                        <w:bottom w:val="none" w:sz="0" w:space="0" w:color="auto"/>
                                        <w:right w:val="none" w:sz="0" w:space="0" w:color="auto"/>
                                      </w:divBdr>
                                      <w:divsChild>
                                        <w:div w:id="1753236652">
                                          <w:marLeft w:val="0"/>
                                          <w:marRight w:val="0"/>
                                          <w:marTop w:val="0"/>
                                          <w:marBottom w:val="0"/>
                                          <w:divBdr>
                                            <w:top w:val="none" w:sz="0" w:space="0" w:color="auto"/>
                                            <w:left w:val="none" w:sz="0" w:space="0" w:color="auto"/>
                                            <w:bottom w:val="none" w:sz="0" w:space="0" w:color="auto"/>
                                            <w:right w:val="none" w:sz="0" w:space="0" w:color="auto"/>
                                          </w:divBdr>
                                          <w:divsChild>
                                            <w:div w:id="995912220">
                                              <w:marLeft w:val="0"/>
                                              <w:marRight w:val="0"/>
                                              <w:marTop w:val="0"/>
                                              <w:marBottom w:val="0"/>
                                              <w:divBdr>
                                                <w:top w:val="none" w:sz="0" w:space="0" w:color="auto"/>
                                                <w:left w:val="none" w:sz="0" w:space="0" w:color="auto"/>
                                                <w:bottom w:val="none" w:sz="0" w:space="0" w:color="auto"/>
                                                <w:right w:val="none" w:sz="0" w:space="0" w:color="auto"/>
                                              </w:divBdr>
                                              <w:divsChild>
                                                <w:div w:id="623342655">
                                                  <w:marLeft w:val="15"/>
                                                  <w:marRight w:val="15"/>
                                                  <w:marTop w:val="0"/>
                                                  <w:marBottom w:val="0"/>
                                                  <w:divBdr>
                                                    <w:top w:val="none" w:sz="0" w:space="0" w:color="auto"/>
                                                    <w:left w:val="none" w:sz="0" w:space="0" w:color="auto"/>
                                                    <w:bottom w:val="none" w:sz="0" w:space="0" w:color="auto"/>
                                                    <w:right w:val="none" w:sz="0" w:space="0" w:color="auto"/>
                                                  </w:divBdr>
                                                  <w:divsChild>
                                                    <w:div w:id="17749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67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3A33-E609-49C2-B0C3-924CAE11D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nadrii.farshad</dc:creator>
  <cp:lastModifiedBy>kashani</cp:lastModifiedBy>
  <cp:revision>169</cp:revision>
  <cp:lastPrinted>2016-09-19T07:27:00Z</cp:lastPrinted>
  <dcterms:created xsi:type="dcterms:W3CDTF">2016-09-06T08:19:00Z</dcterms:created>
  <dcterms:modified xsi:type="dcterms:W3CDTF">2016-12-26T09:49:00Z</dcterms:modified>
</cp:coreProperties>
</file>